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jc w:val="center"/>
        <w:tblLayout w:type="fixed"/>
        <w:tblLook w:val="04A0" w:firstRow="1" w:lastRow="0" w:firstColumn="1" w:lastColumn="0" w:noHBand="0" w:noVBand="1"/>
      </w:tblPr>
      <w:tblGrid>
        <w:gridCol w:w="4679"/>
        <w:gridCol w:w="5670"/>
      </w:tblGrid>
      <w:tr w:rsidR="00017AED" w:rsidRPr="00017AED" w:rsidTr="002A54E9">
        <w:trPr>
          <w:trHeight w:val="1418"/>
          <w:jc w:val="center"/>
        </w:trPr>
        <w:tc>
          <w:tcPr>
            <w:tcW w:w="4679" w:type="dxa"/>
            <w:shd w:val="clear" w:color="auto" w:fill="auto"/>
          </w:tcPr>
          <w:p w:rsidR="00225922" w:rsidRPr="00017AED" w:rsidRDefault="00225922" w:rsidP="002A54E9">
            <w:pPr>
              <w:keepNext/>
              <w:spacing w:after="0" w:line="240" w:lineRule="auto"/>
              <w:jc w:val="center"/>
              <w:rPr>
                <w:rFonts w:ascii="Times New Roman" w:hAnsi="Times New Roman" w:cs="Times New Roman"/>
                <w:sz w:val="26"/>
                <w:szCs w:val="28"/>
                <w:lang w:eastAsia="en-GB"/>
              </w:rPr>
            </w:pPr>
            <w:r w:rsidRPr="00017AED">
              <w:rPr>
                <w:rFonts w:ascii="Times New Roman" w:hAnsi="Times New Roman" w:cs="Times New Roman"/>
                <w:sz w:val="26"/>
                <w:szCs w:val="28"/>
                <w:lang w:eastAsia="en-GB"/>
              </w:rPr>
              <w:t>QUỐC HỘI KHÓA XV</w:t>
            </w:r>
          </w:p>
          <w:p w:rsidR="00225922" w:rsidRPr="00017AED" w:rsidRDefault="00225922" w:rsidP="002A54E9">
            <w:pPr>
              <w:spacing w:after="0" w:line="240" w:lineRule="auto"/>
              <w:rPr>
                <w:rFonts w:ascii="Times New Roman" w:hAnsi="Times New Roman" w:cs="Times New Roman"/>
                <w:b/>
                <w:sz w:val="26"/>
                <w:szCs w:val="28"/>
                <w:lang w:eastAsia="en-GB"/>
              </w:rPr>
            </w:pPr>
            <w:r w:rsidRPr="00017AED">
              <w:rPr>
                <w:rFonts w:ascii="Times New Roman" w:hAnsi="Times New Roman" w:cs="Times New Roman"/>
                <w:b/>
                <w:sz w:val="26"/>
                <w:szCs w:val="28"/>
                <w:lang w:eastAsia="en-GB"/>
              </w:rPr>
              <w:t>ỦY BAN KHOA HỌC, CÔNG NGHỆ</w:t>
            </w:r>
          </w:p>
          <w:p w:rsidR="00225922" w:rsidRPr="00017AED" w:rsidRDefault="00225922" w:rsidP="002A54E9">
            <w:pPr>
              <w:spacing w:after="0" w:line="240" w:lineRule="auto"/>
              <w:jc w:val="center"/>
              <w:rPr>
                <w:rFonts w:ascii="Times New Roman" w:hAnsi="Times New Roman" w:cs="Times New Roman"/>
                <w:b/>
                <w:sz w:val="26"/>
                <w:szCs w:val="28"/>
                <w:lang w:eastAsia="en-GB"/>
              </w:rPr>
            </w:pPr>
            <w:r w:rsidRPr="00017AED">
              <w:rPr>
                <w:rFonts w:ascii="Times New Roman" w:hAnsi="Times New Roman" w:cs="Times New Roman"/>
                <w:b/>
                <w:sz w:val="26"/>
                <w:szCs w:val="28"/>
                <w:lang w:eastAsia="en-GB"/>
              </w:rPr>
              <w:t>VÀ MÔI TRƯỜNG</w:t>
            </w:r>
          </w:p>
          <w:p w:rsidR="00225922" w:rsidRPr="00017AED" w:rsidRDefault="00225922" w:rsidP="002A54E9">
            <w:pPr>
              <w:spacing w:after="0" w:line="240" w:lineRule="auto"/>
              <w:jc w:val="center"/>
              <w:rPr>
                <w:rFonts w:ascii="Times New Roman" w:hAnsi="Times New Roman" w:cs="Times New Roman"/>
                <w:sz w:val="26"/>
                <w:szCs w:val="28"/>
                <w:lang w:eastAsia="en-GB"/>
              </w:rPr>
            </w:pPr>
            <w:r w:rsidRPr="00017AED">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4291892E" wp14:editId="64486FEB">
                      <wp:simplePos x="0" y="0"/>
                      <wp:positionH relativeFrom="column">
                        <wp:posOffset>1012987</wp:posOffset>
                      </wp:positionH>
                      <wp:positionV relativeFrom="paragraph">
                        <wp:posOffset>58420</wp:posOffset>
                      </wp:positionV>
                      <wp:extent cx="825500" cy="0"/>
                      <wp:effectExtent l="0" t="0" r="3175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01BA3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75pt,4.6pt" to="14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CtjiDLZAAAABwEA&#10;AA8AAABkcnMvZG93bnJldi54bWxMjsFOwzAQRO9I/IO1SFyq1iGoqA1xKgTkxoUC6nUbL0lEvE5j&#10;tw18Pdte4Pg0o5mXr0bXqQMNofVs4GaWgCKuvG25NvD+Vk4XoEJEtth5JgPfFGBVXF7kmFl/5Fc6&#10;rGOtZIRDhgaaGPtM61A15DDMfE8s2acfHEbBodZ2wKOMu06nSXKnHbYsDw329NhQ9bXeOwOh/KBd&#10;+TOpJsnmtvaU7p5entGY66vx4R5UpDH+leGkL+pQiNPW79kG1QnPl3OpGlimoCRPFyfenlkXuf7v&#10;X/wCAAD//wMAUEsBAi0AFAAGAAgAAAAhALaDOJL+AAAA4QEAABMAAAAAAAAAAAAAAAAAAAAAAFtD&#10;b250ZW50X1R5cGVzXS54bWxQSwECLQAUAAYACAAAACEAOP0h/9YAAACUAQAACwAAAAAAAAAAAAAA&#10;AAAvAQAAX3JlbHMvLnJlbHNQSwECLQAUAAYACAAAACEADjTOMsgBAAB2AwAADgAAAAAAAAAAAAAA&#10;AAAuAgAAZHJzL2Uyb0RvYy54bWxQSwECLQAUAAYACAAAACEAK2OIMtkAAAAHAQAADwAAAAAAAAAA&#10;AAAAAAAiBAAAZHJzL2Rvd25yZXYueG1sUEsFBgAAAAAEAAQA8wAAACgFAAAAAA==&#10;"/>
                  </w:pict>
                </mc:Fallback>
              </mc:AlternateContent>
            </w:r>
          </w:p>
          <w:p w:rsidR="00225922" w:rsidRPr="00017AED" w:rsidRDefault="00225922" w:rsidP="002A54E9">
            <w:pPr>
              <w:spacing w:after="0" w:line="240" w:lineRule="auto"/>
              <w:rPr>
                <w:rFonts w:ascii="Times New Roman" w:hAnsi="Times New Roman" w:cs="Times New Roman"/>
                <w:b/>
                <w:bCs/>
                <w:i/>
                <w:sz w:val="28"/>
                <w:szCs w:val="28"/>
                <w:u w:val="single"/>
                <w:lang w:eastAsia="en-GB"/>
              </w:rPr>
            </w:pPr>
          </w:p>
        </w:tc>
        <w:tc>
          <w:tcPr>
            <w:tcW w:w="5670" w:type="dxa"/>
          </w:tcPr>
          <w:p w:rsidR="00225922" w:rsidRPr="00017AED" w:rsidRDefault="00225922" w:rsidP="002A54E9">
            <w:pPr>
              <w:keepNext/>
              <w:spacing w:after="0" w:line="240" w:lineRule="auto"/>
              <w:rPr>
                <w:rFonts w:ascii="Times New Roman" w:hAnsi="Times New Roman" w:cs="Times New Roman"/>
                <w:b/>
                <w:sz w:val="26"/>
                <w:szCs w:val="28"/>
                <w:lang w:eastAsia="en-GB"/>
              </w:rPr>
            </w:pPr>
            <w:r w:rsidRPr="00017AED">
              <w:rPr>
                <w:rFonts w:ascii="Times New Roman" w:hAnsi="Times New Roman" w:cs="Times New Roman"/>
                <w:b/>
                <w:sz w:val="26"/>
                <w:szCs w:val="28"/>
                <w:lang w:eastAsia="en-GB"/>
              </w:rPr>
              <w:t>CỘNG HÒA XÃ HỘI CHỦ NGHĨA VIỆT NAM</w:t>
            </w:r>
          </w:p>
          <w:p w:rsidR="00225922" w:rsidRPr="00017AED" w:rsidRDefault="00225922" w:rsidP="002A54E9">
            <w:pPr>
              <w:spacing w:after="0" w:line="240" w:lineRule="auto"/>
              <w:jc w:val="center"/>
              <w:rPr>
                <w:rFonts w:ascii="Times New Roman" w:hAnsi="Times New Roman" w:cs="Times New Roman"/>
                <w:b/>
                <w:sz w:val="26"/>
                <w:szCs w:val="28"/>
                <w:lang w:eastAsia="en-GB"/>
              </w:rPr>
            </w:pPr>
            <w:r w:rsidRPr="00017AED">
              <w:rPr>
                <w:rFonts w:ascii="Times New Roman" w:hAnsi="Times New Roman" w:cs="Times New Roman"/>
                <w:b/>
                <w:sz w:val="26"/>
                <w:szCs w:val="28"/>
                <w:lang w:eastAsia="en-GB"/>
              </w:rPr>
              <w:t xml:space="preserve"> </w:t>
            </w:r>
            <w:r w:rsidRPr="00017AED">
              <w:rPr>
                <w:rFonts w:ascii="Times New Roman" w:hAnsi="Times New Roman" w:cs="Times New Roman"/>
                <w:b/>
                <w:sz w:val="28"/>
                <w:szCs w:val="28"/>
                <w:lang w:eastAsia="en-GB"/>
              </w:rPr>
              <w:t>Độc lập - Tự do - Hạnh phúc</w:t>
            </w:r>
          </w:p>
          <w:p w:rsidR="00225922" w:rsidRPr="00017AED" w:rsidRDefault="00225922" w:rsidP="002A54E9">
            <w:pPr>
              <w:spacing w:after="0" w:line="240" w:lineRule="auto"/>
              <w:jc w:val="center"/>
              <w:rPr>
                <w:rFonts w:ascii="Times New Roman" w:hAnsi="Times New Roman" w:cs="Times New Roman"/>
                <w:b/>
                <w:sz w:val="26"/>
                <w:szCs w:val="28"/>
                <w:lang w:eastAsia="en-GB"/>
              </w:rPr>
            </w:pPr>
            <w:r w:rsidRPr="00017AED">
              <w:rPr>
                <w:rFonts w:ascii="Times New Roman" w:eastAsia="Calibri" w:hAnsi="Times New Roman" w:cs="Times New Roman"/>
                <w:noProof/>
                <w:sz w:val="26"/>
                <w:szCs w:val="28"/>
              </w:rPr>
              <mc:AlternateContent>
                <mc:Choice Requires="wps">
                  <w:drawing>
                    <wp:anchor distT="4294967295" distB="4294967295" distL="114300" distR="114300" simplePos="0" relativeHeight="251660288" behindDoc="0" locked="0" layoutInCell="1" allowOverlap="1" wp14:anchorId="49FA6BC7" wp14:editId="2705903B">
                      <wp:simplePos x="0" y="0"/>
                      <wp:positionH relativeFrom="column">
                        <wp:posOffset>695325</wp:posOffset>
                      </wp:positionH>
                      <wp:positionV relativeFrom="paragraph">
                        <wp:posOffset>27305</wp:posOffset>
                      </wp:positionV>
                      <wp:extent cx="2124000" cy="0"/>
                      <wp:effectExtent l="0" t="0" r="2921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867D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2.15pt" to="22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6HyQEAAHcDAAAOAAAAZHJzL2Uyb0RvYy54bWysU02P0zAQvSPxHyzfadKyiyBquocuy2WB&#10;lbr8gKntJBaOxxq7TfvvGbsfu8ANkYPl+Xqe92ayvDuMTuwNRYu+lfNZLYXxCrX1fSt/PD+8+yhF&#10;TOA1OPSmlUcT5d3q7ZvlFBqzwAGdNiQYxMdmCq0cUgpNVUU1mBHiDIPxHOyQRkhsUl9pgonRR1ct&#10;6vpDNSHpQKhMjOy9PwXlquB3nVHpe9dFk4RrJfeWyknl3OazWi2h6QnCYNW5DfiHLkawnh+9Qt1D&#10;ArEj+xfUaBVhxC7NFI4Vdp1VpnBgNvP6DzabAYIpXFicGK4yxf8Hq77tn0hY3cobKTyMPKJNIrD9&#10;kMQavWcBkcT7rNMUYsPpa/9Emak6+E14RPUzCo/rAXxvSr/Px8Ag81xR/VaSjRj4te30FTXnwC5h&#10;Ee3Q0ZghWQ5xKLM5XmdjDkkodi7mi5u65hGqS6yC5lIYKKYvBkeRL6101mfZoIH9Y0y5EWguKdnt&#10;8cE6V0bvvJha+el2cVsKIjqrczCnReq3a0diD3l5yldYceR1GuHO6wI2GNCfz/cE1p3u/LjzZzEy&#10;/5OSW9THJ7qIxNMtXZ43Ma/Pa7tUv/wvq18AAAD//wMAUEsDBBQABgAIAAAAIQASTHJZ2gAAAAcB&#10;AAAPAAAAZHJzL2Rvd25yZXYueG1sTI/BTsMwEETvSPyDtUhcKmrTBgQhToWA3LhQQFy38ZJExOs0&#10;dtvA17NwgePTjGbfFqvJ92pPY+wCWzifG1DEdXAdNxZenquzK1AxITvsA5OFT4qwKo+PCsxdOPAT&#10;7depUTLCMUcLbUpDrnWsW/IY52Egluw9jB6T4NhoN+JBxn2vF8Zcao8dy4UWB7prqf5Y77yFWL3S&#10;tvqa1TPztmwCLbb3jw9o7enJdHsDKtGU/srwoy/qUIrTJuzYRdULm+sLqVrIlqAkz7JMftv8si4L&#10;/d+//AYAAP//AwBQSwECLQAUAAYACAAAACEAtoM4kv4AAADhAQAAEwAAAAAAAAAAAAAAAAAAAAAA&#10;W0NvbnRlbnRfVHlwZXNdLnhtbFBLAQItABQABgAIAAAAIQA4/SH/1gAAAJQBAAALAAAAAAAAAAAA&#10;AAAAAC8BAABfcmVscy8ucmVsc1BLAQItABQABgAIAAAAIQC5/R6HyQEAAHcDAAAOAAAAAAAAAAAA&#10;AAAAAC4CAABkcnMvZTJvRG9jLnhtbFBLAQItABQABgAIAAAAIQASTHJZ2gAAAAcBAAAPAAAAAAAA&#10;AAAAAAAAACMEAABkcnMvZG93bnJldi54bWxQSwUGAAAAAAQABADzAAAAKgUAAAAA&#10;"/>
                  </w:pict>
                </mc:Fallback>
              </mc:AlternateContent>
            </w:r>
          </w:p>
          <w:p w:rsidR="00225922" w:rsidRPr="00017AED" w:rsidRDefault="00225922" w:rsidP="002A54E9">
            <w:pPr>
              <w:spacing w:after="0" w:line="240" w:lineRule="auto"/>
              <w:jc w:val="center"/>
              <w:rPr>
                <w:rFonts w:ascii="Times New Roman" w:hAnsi="Times New Roman" w:cs="Times New Roman"/>
                <w:i/>
                <w:sz w:val="28"/>
                <w:szCs w:val="28"/>
                <w:lang w:eastAsia="en-GB"/>
              </w:rPr>
            </w:pPr>
            <w:r w:rsidRPr="00017AED">
              <w:rPr>
                <w:rFonts w:ascii="Times New Roman" w:hAnsi="Times New Roman" w:cs="Times New Roman"/>
                <w:i/>
                <w:sz w:val="28"/>
                <w:szCs w:val="28"/>
                <w:lang w:eastAsia="en-GB"/>
              </w:rPr>
              <w:t xml:space="preserve">Hà Nội, ngày </w:t>
            </w:r>
            <w:r w:rsidR="00CC74C3" w:rsidRPr="00017AED">
              <w:rPr>
                <w:rFonts w:ascii="Times New Roman" w:hAnsi="Times New Roman" w:cs="Times New Roman"/>
                <w:i/>
                <w:sz w:val="28"/>
                <w:szCs w:val="28"/>
                <w:lang w:eastAsia="en-GB"/>
              </w:rPr>
              <w:t>23</w:t>
            </w:r>
            <w:r w:rsidRPr="00017AED">
              <w:rPr>
                <w:rFonts w:ascii="Times New Roman" w:hAnsi="Times New Roman" w:cs="Times New Roman"/>
                <w:i/>
                <w:sz w:val="28"/>
                <w:szCs w:val="28"/>
                <w:lang w:eastAsia="en-GB"/>
              </w:rPr>
              <w:t xml:space="preserve"> </w:t>
            </w:r>
            <w:r w:rsidRPr="00017AED">
              <w:rPr>
                <w:rFonts w:ascii="Times New Roman" w:hAnsi="Times New Roman" w:cs="Times New Roman"/>
                <w:i/>
                <w:sz w:val="28"/>
                <w:szCs w:val="28"/>
                <w:lang w:val="vi-VN" w:eastAsia="en-GB"/>
              </w:rPr>
              <w:t xml:space="preserve">tháng </w:t>
            </w:r>
            <w:r w:rsidR="00D6195D" w:rsidRPr="00017AED">
              <w:rPr>
                <w:rFonts w:ascii="Times New Roman" w:hAnsi="Times New Roman" w:cs="Times New Roman"/>
                <w:i/>
                <w:sz w:val="28"/>
                <w:szCs w:val="28"/>
                <w:lang w:eastAsia="en-GB"/>
              </w:rPr>
              <w:t>0</w:t>
            </w:r>
            <w:r w:rsidRPr="00017AED">
              <w:rPr>
                <w:rFonts w:ascii="Times New Roman" w:hAnsi="Times New Roman" w:cs="Times New Roman"/>
                <w:i/>
                <w:sz w:val="28"/>
                <w:szCs w:val="28"/>
                <w:lang w:eastAsia="en-GB"/>
              </w:rPr>
              <w:t>1 năm 202</w:t>
            </w:r>
            <w:r w:rsidR="00D6195D" w:rsidRPr="00017AED">
              <w:rPr>
                <w:rFonts w:ascii="Times New Roman" w:hAnsi="Times New Roman" w:cs="Times New Roman"/>
                <w:i/>
                <w:sz w:val="28"/>
                <w:szCs w:val="28"/>
                <w:lang w:eastAsia="en-GB"/>
              </w:rPr>
              <w:t>5</w:t>
            </w:r>
          </w:p>
        </w:tc>
      </w:tr>
    </w:tbl>
    <w:p w:rsidR="00225922" w:rsidRPr="00017AED" w:rsidRDefault="00225922" w:rsidP="007A54DC">
      <w:pPr>
        <w:spacing w:after="0" w:line="240" w:lineRule="auto"/>
        <w:ind w:right="-142"/>
        <w:jc w:val="center"/>
        <w:rPr>
          <w:rFonts w:ascii="Times New Roman" w:hAnsi="Times New Roman" w:cs="Times New Roman"/>
          <w:b/>
          <w:sz w:val="28"/>
          <w:szCs w:val="28"/>
          <w:lang w:eastAsia="en-GB"/>
        </w:rPr>
      </w:pPr>
      <w:r w:rsidRPr="00017AED">
        <w:rPr>
          <w:rFonts w:ascii="Times New Roman" w:hAnsi="Times New Roman" w:cs="Times New Roman"/>
          <w:b/>
          <w:sz w:val="28"/>
          <w:szCs w:val="28"/>
          <w:lang w:eastAsia="en-GB"/>
        </w:rPr>
        <w:t>BÁO CÁO TÓM TẮT</w:t>
      </w:r>
    </w:p>
    <w:p w:rsidR="00225922" w:rsidRPr="00017AED" w:rsidRDefault="00225922" w:rsidP="00225922">
      <w:pPr>
        <w:spacing w:after="0" w:line="240" w:lineRule="auto"/>
        <w:jc w:val="center"/>
        <w:rPr>
          <w:rFonts w:ascii="Times New Roman" w:hAnsi="Times New Roman"/>
          <w:b/>
          <w:bCs/>
          <w:noProof/>
          <w:sz w:val="28"/>
          <w:szCs w:val="28"/>
          <w:lang w:val="vi-VN"/>
        </w:rPr>
      </w:pPr>
      <w:r w:rsidRPr="00017AED">
        <w:rPr>
          <w:rFonts w:ascii="Times New Roman" w:hAnsi="Times New Roman"/>
          <w:b/>
          <w:bCs/>
          <w:sz w:val="28"/>
          <w:szCs w:val="28"/>
        </w:rPr>
        <w:t>Một số vấn đề l</w:t>
      </w:r>
      <w:r w:rsidRPr="00017AED">
        <w:rPr>
          <w:rFonts w:ascii="Times New Roman" w:hAnsi="Times New Roman"/>
          <w:b/>
          <w:bCs/>
          <w:sz w:val="28"/>
          <w:szCs w:val="28"/>
          <w:lang w:val="vi-VN"/>
        </w:rPr>
        <w:t>ớn</w:t>
      </w:r>
      <w:r w:rsidRPr="00017AED">
        <w:rPr>
          <w:rFonts w:ascii="Times New Roman" w:hAnsi="Times New Roman"/>
          <w:b/>
          <w:bCs/>
          <w:sz w:val="28"/>
          <w:szCs w:val="28"/>
        </w:rPr>
        <w:t xml:space="preserve"> v</w:t>
      </w:r>
      <w:r w:rsidRPr="00017AED">
        <w:rPr>
          <w:rFonts w:ascii="Times New Roman" w:hAnsi="Times New Roman"/>
          <w:b/>
          <w:bCs/>
          <w:sz w:val="28"/>
          <w:szCs w:val="28"/>
          <w:lang w:val="vi-VN"/>
        </w:rPr>
        <w:t>ề</w:t>
      </w:r>
      <w:r w:rsidRPr="00017AED">
        <w:rPr>
          <w:rFonts w:ascii="Times New Roman" w:hAnsi="Times New Roman"/>
          <w:b/>
          <w:bCs/>
          <w:sz w:val="28"/>
          <w:szCs w:val="28"/>
        </w:rPr>
        <w:t xml:space="preserve"> việc</w:t>
      </w:r>
      <w:r w:rsidRPr="00017AED">
        <w:rPr>
          <w:rFonts w:ascii="Times New Roman" w:hAnsi="Times New Roman"/>
          <w:b/>
          <w:bCs/>
          <w:noProof/>
          <w:sz w:val="28"/>
          <w:szCs w:val="28"/>
          <w:lang w:val="vi-VN"/>
        </w:rPr>
        <w:t xml:space="preserve"> giải trình, tiếp thu, chỉnh lý</w:t>
      </w:r>
    </w:p>
    <w:p w:rsidR="00225922" w:rsidRPr="00017AED" w:rsidRDefault="00225922" w:rsidP="00225922">
      <w:pPr>
        <w:widowControl w:val="0"/>
        <w:shd w:val="clear" w:color="auto" w:fill="FFFFFF"/>
        <w:tabs>
          <w:tab w:val="left" w:pos="720"/>
          <w:tab w:val="left" w:pos="1134"/>
        </w:tabs>
        <w:spacing w:after="0" w:line="240" w:lineRule="auto"/>
        <w:jc w:val="center"/>
        <w:rPr>
          <w:rFonts w:ascii="Times New Roman" w:hAnsi="Times New Roman"/>
          <w:b/>
          <w:sz w:val="28"/>
          <w:szCs w:val="28"/>
        </w:rPr>
      </w:pPr>
      <w:r w:rsidRPr="00017AED">
        <w:rPr>
          <w:rFonts w:ascii="Times New Roman" w:hAnsi="Times New Roman"/>
          <w:b/>
          <w:sz w:val="28"/>
          <w:szCs w:val="28"/>
          <w:lang w:val="vi-VN"/>
        </w:rPr>
        <w:t xml:space="preserve">dự thảo Luật </w:t>
      </w:r>
      <w:r w:rsidR="00CC74C3" w:rsidRPr="00017AED">
        <w:rPr>
          <w:rFonts w:ascii="Times New Roman" w:hAnsi="Times New Roman"/>
          <w:b/>
          <w:sz w:val="28"/>
          <w:szCs w:val="28"/>
        </w:rPr>
        <w:t>Hóa chất (sửa đổi)</w:t>
      </w:r>
    </w:p>
    <w:p w:rsidR="00225922" w:rsidRPr="00017AED" w:rsidRDefault="00225922" w:rsidP="00225922">
      <w:pPr>
        <w:widowControl w:val="0"/>
        <w:spacing w:before="360" w:after="120" w:line="240" w:lineRule="auto"/>
        <w:jc w:val="center"/>
        <w:rPr>
          <w:rFonts w:ascii="Times New Roman" w:hAnsi="Times New Roman" w:cs="Times New Roman"/>
          <w:sz w:val="28"/>
          <w:szCs w:val="28"/>
        </w:rPr>
      </w:pPr>
      <w:r w:rsidRPr="00017AED">
        <w:rPr>
          <w:rFonts w:ascii="Times New Roman" w:eastAsia="Calibri" w:hAnsi="Times New Roman" w:cs="Times New Roman"/>
          <w:b/>
          <w:noProof/>
          <w:sz w:val="28"/>
          <w:szCs w:val="28"/>
        </w:rPr>
        <mc:AlternateContent>
          <mc:Choice Requires="wps">
            <w:drawing>
              <wp:anchor distT="0" distB="0" distL="114300" distR="114300" simplePos="0" relativeHeight="251661312" behindDoc="0" locked="0" layoutInCell="1" allowOverlap="1" wp14:anchorId="1B7AE03B" wp14:editId="53F90522">
                <wp:simplePos x="0" y="0"/>
                <wp:positionH relativeFrom="margin">
                  <wp:align>center</wp:align>
                </wp:positionH>
                <wp:positionV relativeFrom="paragraph">
                  <wp:posOffset>57785</wp:posOffset>
                </wp:positionV>
                <wp:extent cx="1133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EB8596" id="Straight Connector 7"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55pt" to="8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s5HTotkAAAAEAQAADwAAAGRycy9kb3ducmV2Lnht&#10;bEyPwW7CMBBE75X4B2sr9VYckEppGgchJFT1UpVA7yZenLT2OrKdkP59TS9wHM1o5k2xGq1hA/rQ&#10;OhIwm2bAkGqnWtICDvvt4xJYiJKUNI5QwC8GWJWTu0Lmyp1ph0MVNUslFHIpoImxyzkPdYNWhqnr&#10;kJJ3ct7KmKTXXHl5TuXW8HmWLbiVLaWFRna4abD+qXorwLz74Utv9Dr0b7tF9f15mn/sByEe7sf1&#10;K7CIY7yG4YKf0KFMTEfXkwrMCEhHooCXGbCL+bx8Anb817ws+C18+QcAAP//AwBQSwECLQAUAAYA&#10;CAAAACEAtoM4kv4AAADhAQAAEwAAAAAAAAAAAAAAAAAAAAAAW0NvbnRlbnRfVHlwZXNdLnhtbFBL&#10;AQItABQABgAIAAAAIQA4/SH/1gAAAJQBAAALAAAAAAAAAAAAAAAAAC8BAABfcmVscy8ucmVsc1BL&#10;AQItABQABgAIAAAAIQAXwAb5tQEAALcDAAAOAAAAAAAAAAAAAAAAAC4CAABkcnMvZTJvRG9jLnht&#10;bFBLAQItABQABgAIAAAAIQCzkdOi2QAAAAQBAAAPAAAAAAAAAAAAAAAAAA8EAABkcnMvZG93bnJl&#10;di54bWxQSwUGAAAAAAQABADzAAAAFQUAAAAA&#10;" strokecolor="black [3200]" strokeweight=".5pt">
                <v:stroke joinstyle="miter"/>
                <w10:wrap anchorx="margin"/>
              </v:line>
            </w:pict>
          </mc:Fallback>
        </mc:AlternateContent>
      </w:r>
      <w:r w:rsidRPr="00017AED">
        <w:rPr>
          <w:rFonts w:ascii="Times New Roman" w:hAnsi="Times New Roman" w:cs="Times New Roman"/>
          <w:sz w:val="28"/>
          <w:szCs w:val="28"/>
        </w:rPr>
        <w:t xml:space="preserve">Kính gửi: </w:t>
      </w:r>
      <w:r w:rsidRPr="00017AED">
        <w:rPr>
          <w:rFonts w:ascii="Times New Roman" w:eastAsia="Times New Roman" w:hAnsi="Times New Roman"/>
          <w:bCs/>
          <w:noProof/>
          <w:sz w:val="28"/>
          <w:szCs w:val="28"/>
          <w:lang w:val="vi-VN"/>
        </w:rPr>
        <w:t>Ủy ban Thường vụ Quốc hội</w:t>
      </w:r>
    </w:p>
    <w:p w:rsidR="00AF33FD" w:rsidRPr="00017AED" w:rsidRDefault="00AF33FD" w:rsidP="00AF33FD">
      <w:pPr>
        <w:widowControl w:val="0"/>
        <w:spacing w:after="0" w:line="240" w:lineRule="auto"/>
        <w:ind w:firstLine="720"/>
        <w:jc w:val="both"/>
        <w:rPr>
          <w:rFonts w:ascii="Times New Roman" w:hAnsi="Times New Roman" w:cs="Times New Roman"/>
          <w:sz w:val="6"/>
          <w:szCs w:val="28"/>
        </w:rPr>
      </w:pPr>
    </w:p>
    <w:p w:rsidR="00CC74C3" w:rsidRPr="00017AED" w:rsidRDefault="00CC74C3" w:rsidP="00C752C0">
      <w:pPr>
        <w:widowControl w:val="0"/>
        <w:spacing w:before="100" w:after="100" w:line="240" w:lineRule="auto"/>
        <w:ind w:firstLine="720"/>
        <w:jc w:val="both"/>
        <w:rPr>
          <w:rFonts w:ascii="Times New Roman" w:hAnsi="Times New Roman" w:cs="Times New Roman"/>
          <w:spacing w:val="1"/>
          <w:sz w:val="28"/>
          <w:szCs w:val="28"/>
        </w:rPr>
      </w:pPr>
      <w:r w:rsidRPr="00017AED">
        <w:rPr>
          <w:rFonts w:ascii="Times New Roman" w:hAnsi="Times New Roman" w:cs="Times New Roman"/>
          <w:spacing w:val="1"/>
          <w:sz w:val="28"/>
          <w:szCs w:val="28"/>
        </w:rPr>
        <w:t>Ngày</w:t>
      </w:r>
      <w:r w:rsidR="009B6A41" w:rsidRPr="00017AED">
        <w:rPr>
          <w:rFonts w:ascii="Times New Roman" w:hAnsi="Times New Roman" w:cs="Times New Roman"/>
          <w:spacing w:val="1"/>
          <w:sz w:val="28"/>
          <w:szCs w:val="28"/>
        </w:rPr>
        <w:t xml:space="preserve"> </w:t>
      </w:r>
      <w:r w:rsidRPr="00017AED">
        <w:rPr>
          <w:rFonts w:ascii="Times New Roman" w:hAnsi="Times New Roman" w:cs="Times New Roman"/>
          <w:spacing w:val="1"/>
          <w:sz w:val="28"/>
          <w:szCs w:val="28"/>
        </w:rPr>
        <w:t>22/0</w:t>
      </w:r>
      <w:r w:rsidR="009B6A41" w:rsidRPr="00017AED">
        <w:rPr>
          <w:rFonts w:ascii="Times New Roman" w:hAnsi="Times New Roman" w:cs="Times New Roman"/>
          <w:spacing w:val="1"/>
          <w:sz w:val="28"/>
          <w:szCs w:val="28"/>
        </w:rPr>
        <w:t>1</w:t>
      </w:r>
      <w:r w:rsidRPr="00017AED">
        <w:rPr>
          <w:rFonts w:ascii="Times New Roman" w:hAnsi="Times New Roman" w:cs="Times New Roman"/>
          <w:spacing w:val="1"/>
          <w:sz w:val="28"/>
          <w:szCs w:val="28"/>
        </w:rPr>
        <w:t xml:space="preserve">/2025, </w:t>
      </w:r>
      <w:r w:rsidR="007A54DC" w:rsidRPr="00017AED">
        <w:rPr>
          <w:rFonts w:ascii="Times New Roman" w:hAnsi="Times New Roman" w:cs="Times New Roman"/>
          <w:spacing w:val="1"/>
          <w:sz w:val="28"/>
          <w:szCs w:val="28"/>
        </w:rPr>
        <w:t xml:space="preserve">Thường trực </w:t>
      </w:r>
      <w:r w:rsidRPr="00017AED">
        <w:rPr>
          <w:rFonts w:ascii="Times New Roman" w:hAnsi="Times New Roman" w:cs="Times New Roman"/>
          <w:spacing w:val="1"/>
          <w:sz w:val="28"/>
          <w:szCs w:val="28"/>
        </w:rPr>
        <w:t xml:space="preserve">Ủy ban Khoa học, Công nghệ và Môi trường (KH,CN&amp;MT) đã có </w:t>
      </w:r>
      <w:r w:rsidR="00707854" w:rsidRPr="00017AED">
        <w:rPr>
          <w:rFonts w:ascii="Times New Roman" w:hAnsi="Times New Roman" w:cs="Times New Roman"/>
          <w:spacing w:val="1"/>
          <w:sz w:val="28"/>
          <w:szCs w:val="28"/>
        </w:rPr>
        <w:t>B</w:t>
      </w:r>
      <w:r w:rsidRPr="00017AED">
        <w:rPr>
          <w:rFonts w:ascii="Times New Roman" w:hAnsi="Times New Roman" w:cs="Times New Roman"/>
          <w:spacing w:val="1"/>
          <w:sz w:val="28"/>
          <w:szCs w:val="28"/>
        </w:rPr>
        <w:t>áo cáo số 3186/BC-UBKHCNMT15 một số vấn đề lớn về</w:t>
      </w:r>
      <w:r w:rsidR="00A2683F" w:rsidRPr="00017AED">
        <w:rPr>
          <w:rFonts w:ascii="Times New Roman" w:hAnsi="Times New Roman" w:cs="Times New Roman"/>
          <w:spacing w:val="1"/>
          <w:sz w:val="28"/>
          <w:szCs w:val="28"/>
        </w:rPr>
        <w:t xml:space="preserve"> việc</w:t>
      </w:r>
      <w:r w:rsidRPr="00017AED">
        <w:rPr>
          <w:rFonts w:ascii="Times New Roman" w:hAnsi="Times New Roman" w:cs="Times New Roman"/>
          <w:spacing w:val="1"/>
          <w:sz w:val="28"/>
          <w:szCs w:val="28"/>
        </w:rPr>
        <w:t xml:space="preserve"> giải trình, tiếp thu, chỉnh lý dự thảo Luật Hóa chất (sửa đổi) </w:t>
      </w:r>
      <w:r w:rsidRPr="00017AED">
        <w:rPr>
          <w:rFonts w:ascii="Times New Roman" w:hAnsi="Times New Roman" w:cs="Times New Roman"/>
          <w:i/>
          <w:spacing w:val="1"/>
          <w:sz w:val="28"/>
          <w:szCs w:val="28"/>
        </w:rPr>
        <w:t>(sau đây gọi là dự thảo Luật)</w:t>
      </w:r>
      <w:r w:rsidRPr="00017AED">
        <w:rPr>
          <w:rFonts w:ascii="Times New Roman" w:hAnsi="Times New Roman" w:cs="Times New Roman"/>
          <w:spacing w:val="1"/>
          <w:sz w:val="28"/>
          <w:szCs w:val="28"/>
        </w:rPr>
        <w:t xml:space="preserve"> </w:t>
      </w:r>
      <w:r w:rsidR="00D84761" w:rsidRPr="00017AED">
        <w:rPr>
          <w:rFonts w:ascii="Times New Roman" w:hAnsi="Times New Roman" w:cs="Times New Roman"/>
          <w:spacing w:val="1"/>
          <w:sz w:val="28"/>
          <w:szCs w:val="28"/>
        </w:rPr>
        <w:t xml:space="preserve">kính </w:t>
      </w:r>
      <w:r w:rsidRPr="00017AED">
        <w:rPr>
          <w:rFonts w:ascii="Times New Roman" w:hAnsi="Times New Roman" w:cs="Times New Roman"/>
          <w:spacing w:val="1"/>
          <w:sz w:val="28"/>
          <w:szCs w:val="28"/>
        </w:rPr>
        <w:t>gửi Ủy ban Thườ</w:t>
      </w:r>
      <w:bookmarkStart w:id="0" w:name="_GoBack"/>
      <w:bookmarkEnd w:id="0"/>
      <w:r w:rsidRPr="00017AED">
        <w:rPr>
          <w:rFonts w:ascii="Times New Roman" w:hAnsi="Times New Roman" w:cs="Times New Roman"/>
          <w:spacing w:val="1"/>
          <w:sz w:val="28"/>
          <w:szCs w:val="28"/>
        </w:rPr>
        <w:t>ng vụ Quốc hội (UBTVQH) và xin báo cáo tóm tắt như sau:</w:t>
      </w:r>
    </w:p>
    <w:p w:rsidR="00CC74C3" w:rsidRPr="00017AED" w:rsidRDefault="00CC74C3" w:rsidP="00C752C0">
      <w:pPr>
        <w:widowControl w:val="0"/>
        <w:spacing w:before="100" w:after="100" w:line="240" w:lineRule="auto"/>
        <w:ind w:firstLine="720"/>
        <w:jc w:val="both"/>
        <w:rPr>
          <w:rFonts w:ascii="Times New Roman" w:hAnsi="Times New Roman" w:cs="Times New Roman"/>
          <w:sz w:val="28"/>
          <w:szCs w:val="28"/>
        </w:rPr>
      </w:pPr>
      <w:r w:rsidRPr="00017AED">
        <w:rPr>
          <w:rFonts w:ascii="Times New Roman" w:hAnsi="Times New Roman" w:cs="Times New Roman"/>
          <w:b/>
          <w:sz w:val="28"/>
          <w:szCs w:val="28"/>
        </w:rPr>
        <w:t>1.</w:t>
      </w:r>
      <w:r w:rsidR="009B6A41" w:rsidRPr="00017AED">
        <w:rPr>
          <w:rFonts w:ascii="Times New Roman" w:hAnsi="Times New Roman" w:cs="Times New Roman"/>
          <w:b/>
          <w:sz w:val="28"/>
          <w:szCs w:val="28"/>
        </w:rPr>
        <w:t xml:space="preserve"> </w:t>
      </w:r>
      <w:r w:rsidRPr="00017AED">
        <w:rPr>
          <w:rFonts w:ascii="Times New Roman" w:hAnsi="Times New Roman" w:cs="Times New Roman"/>
          <w:sz w:val="28"/>
          <w:szCs w:val="28"/>
        </w:rPr>
        <w:t xml:space="preserve">Trong quá trình tiếp thu, chỉnh lý dự thảo Luật, Thường trực Ủy ban KH,CN&amp;MT đã </w:t>
      </w:r>
      <w:r w:rsidRPr="00017AED">
        <w:rPr>
          <w:rFonts w:ascii="Times New Roman" w:hAnsi="Times New Roman" w:cs="Times New Roman"/>
          <w:sz w:val="28"/>
          <w:szCs w:val="28"/>
          <w:lang w:val="vi-VN"/>
        </w:rPr>
        <w:t>nghiêm túc</w:t>
      </w:r>
      <w:r w:rsidRPr="00017AED">
        <w:rPr>
          <w:rFonts w:ascii="Times New Roman" w:hAnsi="Times New Roman" w:cs="Times New Roman"/>
          <w:sz w:val="28"/>
          <w:szCs w:val="28"/>
        </w:rPr>
        <w:t xml:space="preserve"> t</w:t>
      </w:r>
      <w:r w:rsidRPr="00017AED">
        <w:rPr>
          <w:rFonts w:ascii="Times New Roman" w:hAnsi="Times New Roman" w:cs="Times New Roman"/>
          <w:sz w:val="28"/>
          <w:szCs w:val="28"/>
          <w:lang w:val="vi-VN"/>
        </w:rPr>
        <w:t>hực hiện Quy định số 178-QĐ/TW</w:t>
      </w:r>
      <w:r w:rsidRPr="00017AED">
        <w:rPr>
          <w:rFonts w:ascii="Times New Roman" w:hAnsi="Times New Roman" w:cs="Times New Roman"/>
          <w:sz w:val="28"/>
          <w:szCs w:val="28"/>
        </w:rPr>
        <w:t xml:space="preserve"> của Bộ Chính trị và các</w:t>
      </w:r>
      <w:r w:rsidRPr="00017AED">
        <w:rPr>
          <w:rFonts w:ascii="Times New Roman" w:hAnsi="Times New Roman" w:cs="Times New Roman"/>
          <w:sz w:val="28"/>
          <w:szCs w:val="28"/>
          <w:lang w:val="vi-VN"/>
        </w:rPr>
        <w:t xml:space="preserve"> Công thư số 15, số 17 của Chủ tịch Quốc hội</w:t>
      </w:r>
      <w:r w:rsidRPr="00017AED">
        <w:rPr>
          <w:rFonts w:ascii="Times New Roman" w:hAnsi="Times New Roman" w:cs="Times New Roman"/>
          <w:sz w:val="28"/>
          <w:szCs w:val="28"/>
        </w:rPr>
        <w:t>.</w:t>
      </w:r>
      <w:r w:rsidRPr="00017AED">
        <w:rPr>
          <w:rFonts w:ascii="Times New Roman" w:hAnsi="Times New Roman" w:cs="Times New Roman"/>
          <w:sz w:val="28"/>
          <w:szCs w:val="28"/>
          <w:lang w:val="es-CO"/>
        </w:rPr>
        <w:t xml:space="preserve"> Kết quả thực hiện được trình bày trong Phụ lục kèm theo</w:t>
      </w:r>
      <w:r w:rsidR="00707854" w:rsidRPr="00017AED">
        <w:rPr>
          <w:rFonts w:ascii="Times New Roman" w:hAnsi="Times New Roman" w:cs="Times New Roman"/>
          <w:sz w:val="28"/>
          <w:szCs w:val="28"/>
          <w:lang w:val="es-CO"/>
        </w:rPr>
        <w:t xml:space="preserve"> Báo cáo số 3186/BC-UBKHCNMT15</w:t>
      </w:r>
      <w:r w:rsidRPr="00017AED">
        <w:rPr>
          <w:rFonts w:ascii="Times New Roman" w:hAnsi="Times New Roman" w:cs="Times New Roman"/>
          <w:sz w:val="28"/>
          <w:szCs w:val="28"/>
        </w:rPr>
        <w:t>.</w:t>
      </w:r>
      <w:r w:rsidR="007A54DC" w:rsidRPr="00017AED">
        <w:rPr>
          <w:rFonts w:ascii="Times New Roman" w:hAnsi="Times New Roman" w:cs="Times New Roman"/>
          <w:sz w:val="28"/>
          <w:szCs w:val="28"/>
        </w:rPr>
        <w:t xml:space="preserve"> </w:t>
      </w:r>
    </w:p>
    <w:p w:rsidR="00CC74C3" w:rsidRPr="00017AED" w:rsidRDefault="00CC74C3" w:rsidP="00C752C0">
      <w:pPr>
        <w:keepNext/>
        <w:keepLines/>
        <w:spacing w:before="100" w:after="100" w:line="240" w:lineRule="auto"/>
        <w:ind w:firstLine="709"/>
        <w:outlineLvl w:val="1"/>
        <w:rPr>
          <w:rFonts w:ascii="Times New Roman" w:eastAsiaTheme="majorEastAsia" w:hAnsi="Times New Roman" w:cs="Times New Roman"/>
          <w:b/>
          <w:bCs/>
          <w:sz w:val="28"/>
          <w:szCs w:val="28"/>
        </w:rPr>
      </w:pPr>
      <w:r w:rsidRPr="00017AED">
        <w:rPr>
          <w:rFonts w:ascii="Times New Roman" w:eastAsiaTheme="majorEastAsia" w:hAnsi="Times New Roman" w:cs="Times New Roman"/>
          <w:b/>
          <w:bCs/>
          <w:sz w:val="28"/>
          <w:szCs w:val="28"/>
        </w:rPr>
        <w:t>2.</w:t>
      </w:r>
      <w:r w:rsidRPr="00017AED">
        <w:rPr>
          <w:rFonts w:ascii="Times New Roman" w:hAnsi="Times New Roman" w:cs="Times New Roman"/>
          <w:b/>
          <w:iCs/>
          <w:sz w:val="28"/>
          <w:szCs w:val="28"/>
        </w:rPr>
        <w:t xml:space="preserve"> Về tên gọi </w:t>
      </w:r>
      <w:r w:rsidRPr="00017AED">
        <w:rPr>
          <w:rFonts w:ascii="Times New Roman" w:hAnsi="Times New Roman" w:cs="Times New Roman"/>
          <w:b/>
          <w:sz w:val="28"/>
          <w:szCs w:val="28"/>
        </w:rPr>
        <w:t>của Luật</w:t>
      </w:r>
    </w:p>
    <w:p w:rsidR="00CC74C3" w:rsidRPr="00017AED" w:rsidRDefault="00CC74C3" w:rsidP="00C752C0">
      <w:pPr>
        <w:pStyle w:val="BodyText"/>
        <w:widowControl w:val="0"/>
        <w:tabs>
          <w:tab w:val="left" w:pos="851"/>
        </w:tabs>
        <w:spacing w:before="100" w:after="100" w:line="240" w:lineRule="auto"/>
        <w:ind w:firstLine="567"/>
        <w:rPr>
          <w:i/>
          <w:spacing w:val="2"/>
        </w:rPr>
      </w:pPr>
      <w:r w:rsidRPr="00017AED">
        <w:rPr>
          <w:bCs w:val="0"/>
          <w:i/>
          <w:spacing w:val="-2"/>
        </w:rPr>
        <w:t>C</w:t>
      </w:r>
      <w:r w:rsidRPr="00017AED">
        <w:rPr>
          <w:i/>
          <w:spacing w:val="-2"/>
        </w:rPr>
        <w:t>ó</w:t>
      </w:r>
      <w:r w:rsidRPr="00017AED">
        <w:rPr>
          <w:i/>
          <w:spacing w:val="-2"/>
          <w:lang w:val="vi-VN"/>
        </w:rPr>
        <w:t xml:space="preserve"> ý kiến </w:t>
      </w:r>
      <w:r w:rsidRPr="00017AED">
        <w:rPr>
          <w:i/>
          <w:spacing w:val="-2"/>
        </w:rPr>
        <w:t>đề nghị nghiên cứu sửa tên Luật để bao trùm hơn; đ</w:t>
      </w:r>
      <w:r w:rsidRPr="00017AED">
        <w:rPr>
          <w:bCs w:val="0"/>
          <w:i/>
          <w:spacing w:val="2"/>
          <w:lang w:val="en-GB"/>
        </w:rPr>
        <w:t xml:space="preserve">ề nghị đổi tên thành </w:t>
      </w:r>
      <w:r w:rsidRPr="00017AED">
        <w:rPr>
          <w:i/>
          <w:spacing w:val="2"/>
        </w:rPr>
        <w:t>Luật Công nghiệp hóa chất.</w:t>
      </w:r>
    </w:p>
    <w:p w:rsidR="00707854" w:rsidRPr="00017AED" w:rsidRDefault="00707854" w:rsidP="00707854">
      <w:pPr>
        <w:pStyle w:val="BodyText"/>
        <w:tabs>
          <w:tab w:val="left" w:pos="851"/>
        </w:tabs>
        <w:spacing w:before="120" w:after="120" w:line="240" w:lineRule="auto"/>
        <w:ind w:firstLine="567"/>
        <w:rPr>
          <w:lang w:eastAsia="en-SG"/>
        </w:rPr>
      </w:pPr>
      <w:r w:rsidRPr="00017AED">
        <w:t xml:space="preserve">Về nội dung này, Thường trực Ủy ban KH,CN&amp;MT thấy rằng, tên gọi Luật Hóa chất là phù hợp, bao quát đầy đủ nội dung </w:t>
      </w:r>
      <w:r w:rsidRPr="00017AED">
        <w:rPr>
          <w:b/>
        </w:rPr>
        <w:t>04</w:t>
      </w:r>
      <w:r w:rsidRPr="00017AED">
        <w:t xml:space="preserve"> chính sách của Luật, kế thừa tên gọi của Luật Hóa chất hiện hành. Nếu đổi tên thành Luật Công nghiệp hóa chất </w:t>
      </w:r>
      <w:r w:rsidR="00F55FA8" w:rsidRPr="00017AED">
        <w:t xml:space="preserve">thì </w:t>
      </w:r>
      <w:r w:rsidRPr="00017AED">
        <w:t>phạm vi điều chỉnh của Luật</w:t>
      </w:r>
      <w:r w:rsidR="00F55FA8" w:rsidRPr="00017AED">
        <w:t xml:space="preserve"> có thể sẽ </w:t>
      </w:r>
      <w:r w:rsidR="00083F47" w:rsidRPr="00017AED">
        <w:t xml:space="preserve">bị </w:t>
      </w:r>
      <w:r w:rsidR="00F55FA8" w:rsidRPr="00017AED">
        <w:t>thu hẹp</w:t>
      </w:r>
      <w:r w:rsidRPr="00017AED">
        <w:t xml:space="preserve">. </w:t>
      </w:r>
      <w:r w:rsidRPr="00017AED">
        <w:rPr>
          <w:lang w:eastAsia="en-SG"/>
        </w:rPr>
        <w:t xml:space="preserve">Vì vậy, Thường trực Ủy ban KH,CN&amp;MT đề nghị </w:t>
      </w:r>
      <w:r w:rsidR="000F76CF" w:rsidRPr="00017AED">
        <w:rPr>
          <w:lang w:eastAsia="en-SG"/>
        </w:rPr>
        <w:t xml:space="preserve">cho </w:t>
      </w:r>
      <w:r w:rsidRPr="00017AED">
        <w:rPr>
          <w:lang w:eastAsia="en-SG"/>
        </w:rPr>
        <w:t>giữ tên gọi Luật</w:t>
      </w:r>
      <w:r w:rsidR="000F76CF" w:rsidRPr="00017AED">
        <w:rPr>
          <w:lang w:eastAsia="en-SG"/>
        </w:rPr>
        <w:t xml:space="preserve"> H</w:t>
      </w:r>
      <w:r w:rsidR="0006654A" w:rsidRPr="00017AED">
        <w:rPr>
          <w:lang w:eastAsia="en-SG"/>
        </w:rPr>
        <w:t>óa</w:t>
      </w:r>
      <w:r w:rsidR="000F76CF" w:rsidRPr="00017AED">
        <w:rPr>
          <w:lang w:eastAsia="en-SG"/>
        </w:rPr>
        <w:t xml:space="preserve"> chất</w:t>
      </w:r>
      <w:r w:rsidRPr="00017AED">
        <w:rPr>
          <w:lang w:eastAsia="en-SG"/>
        </w:rPr>
        <w:t>.</w:t>
      </w:r>
    </w:p>
    <w:p w:rsidR="00CC74C3" w:rsidRPr="00017AED" w:rsidRDefault="00CC74C3" w:rsidP="00C752C0">
      <w:pPr>
        <w:keepNext/>
        <w:keepLines/>
        <w:spacing w:before="100" w:after="100" w:line="240" w:lineRule="auto"/>
        <w:ind w:firstLine="709"/>
        <w:outlineLvl w:val="1"/>
        <w:rPr>
          <w:rFonts w:ascii="Times New Roman" w:eastAsiaTheme="majorEastAsia" w:hAnsi="Times New Roman" w:cs="Times New Roman"/>
          <w:b/>
          <w:bCs/>
          <w:sz w:val="28"/>
          <w:szCs w:val="28"/>
        </w:rPr>
      </w:pPr>
      <w:r w:rsidRPr="00017AED">
        <w:rPr>
          <w:rFonts w:ascii="Times New Roman" w:eastAsiaTheme="majorEastAsia" w:hAnsi="Times New Roman" w:cs="Times New Roman"/>
          <w:b/>
          <w:bCs/>
          <w:sz w:val="28"/>
          <w:szCs w:val="28"/>
        </w:rPr>
        <w:t>3.</w:t>
      </w:r>
      <w:r w:rsidRPr="00017AED">
        <w:rPr>
          <w:rFonts w:ascii="Times New Roman" w:hAnsi="Times New Roman" w:cs="Times New Roman"/>
          <w:b/>
          <w:spacing w:val="-3"/>
          <w:sz w:val="28"/>
          <w:szCs w:val="28"/>
        </w:rPr>
        <w:t xml:space="preserve"> Về ưu đãi đối với lĩnh vực công nghiệp hóa chất trọng điểm (Điều 7)</w:t>
      </w:r>
    </w:p>
    <w:p w:rsidR="00CC74C3" w:rsidRPr="00017AED" w:rsidRDefault="00CC74C3" w:rsidP="00C752C0">
      <w:pPr>
        <w:spacing w:before="100" w:after="100" w:line="240" w:lineRule="auto"/>
        <w:ind w:firstLine="567"/>
        <w:jc w:val="both"/>
        <w:rPr>
          <w:rFonts w:ascii="Times New Roman" w:hAnsi="Times New Roman" w:cs="Times New Roman"/>
          <w:i/>
          <w:sz w:val="28"/>
          <w:szCs w:val="28"/>
        </w:rPr>
      </w:pPr>
      <w:r w:rsidRPr="00017AED">
        <w:rPr>
          <w:rFonts w:ascii="Times New Roman" w:hAnsi="Times New Roman" w:cs="Times New Roman"/>
          <w:i/>
          <w:sz w:val="28"/>
          <w:szCs w:val="28"/>
        </w:rPr>
        <w:t>Một số ý kiến đề nghị rà soát, đối chiếu quy định về ưu đãi, hỗ trợ đầu tư đặc biệt với quy định của Luật Đầu tư, Luật Thuế thu nhập doanh nghiệp và Nghị quyết số 23-NQ/TW ngày 22/3/2018 của Bộ Chính trị về định hướng xây dựng chính sách phát triển công nghiệp quốc gia đến năm 2030, tầm nhìn đến năm 2045. Có ý kiến đề nghị không quy định ưu đãi đối với sản xuất nguyên liệu làm thuốc</w:t>
      </w:r>
      <w:r w:rsidR="00F10400" w:rsidRPr="00017AED">
        <w:rPr>
          <w:rFonts w:ascii="Times New Roman" w:hAnsi="Times New Roman" w:cs="Times New Roman"/>
          <w:i/>
          <w:sz w:val="28"/>
          <w:szCs w:val="28"/>
        </w:rPr>
        <w:t xml:space="preserve"> trong Luật này</w:t>
      </w:r>
      <w:r w:rsidR="00C752C0" w:rsidRPr="00017AED">
        <w:rPr>
          <w:rFonts w:ascii="Times New Roman" w:hAnsi="Times New Roman" w:cs="Times New Roman"/>
          <w:i/>
          <w:sz w:val="28"/>
          <w:szCs w:val="28"/>
        </w:rPr>
        <w:t xml:space="preserve"> để tránh chồng chéo với quy định của Luật Dược.</w:t>
      </w:r>
    </w:p>
    <w:p w:rsidR="00707854" w:rsidRPr="00017AED" w:rsidRDefault="00CC74C3" w:rsidP="00C752C0">
      <w:pPr>
        <w:pStyle w:val="BodyText"/>
        <w:widowControl w:val="0"/>
        <w:tabs>
          <w:tab w:val="left" w:pos="851"/>
        </w:tabs>
        <w:spacing w:before="100" w:after="100" w:line="240" w:lineRule="auto"/>
        <w:ind w:firstLine="567"/>
        <w:rPr>
          <w:spacing w:val="-2"/>
        </w:rPr>
      </w:pPr>
      <w:r w:rsidRPr="00017AED">
        <w:rPr>
          <w:bCs w:val="0"/>
          <w:spacing w:val="-2"/>
        </w:rPr>
        <w:t xml:space="preserve">Về nội dung này, </w:t>
      </w:r>
      <w:r w:rsidRPr="00017AED">
        <w:rPr>
          <w:spacing w:val="-2"/>
        </w:rPr>
        <w:t xml:space="preserve">Thường trực Ủy ban KH,CN&amp;MT xin báo cáo: Công nghiệp hóa chất là một ngành </w:t>
      </w:r>
      <w:r w:rsidRPr="00017AED">
        <w:rPr>
          <w:bCs w:val="0"/>
          <w:spacing w:val="-2"/>
        </w:rPr>
        <w:t>công nghiệp nền tảng</w:t>
      </w:r>
      <w:r w:rsidR="00707854" w:rsidRPr="00017AED">
        <w:rPr>
          <w:bCs w:val="0"/>
        </w:rPr>
        <w:t xml:space="preserve">, </w:t>
      </w:r>
      <w:r w:rsidR="00707854" w:rsidRPr="00017AED">
        <w:t xml:space="preserve">có vị trí, vai trò hết sức quan trọng </w:t>
      </w:r>
      <w:r w:rsidR="00707854" w:rsidRPr="00017AED">
        <w:rPr>
          <w:bCs w:val="0"/>
        </w:rPr>
        <w:t>trong sự nghiệp công nghiệp hóa, hiện đại hóa đất nước, góp phần bảo đảm an ninh, quốc phòng</w:t>
      </w:r>
      <w:r w:rsidRPr="00017AED">
        <w:rPr>
          <w:bCs w:val="0"/>
          <w:spacing w:val="-2"/>
        </w:rPr>
        <w:t xml:space="preserve">. </w:t>
      </w:r>
      <w:r w:rsidR="00707854" w:rsidRPr="00017AED">
        <w:t xml:space="preserve">Tuy nhiên, trên thực tế nhiều địa phương nhận thức chưa thực sự đầy đủ, lo ngại nguy cơ ô nhiễm, nguy hiểm nên có chủ trương không thu hút đầu tư các dự án hóa chất, làm cho các nhà đầu tư dè dặt, gặp nhiều khó khăn. Do đó, cần có cơ chế, chính sách đủ mạnh để thúc đẩy phát triển các lĩnh vực này, góp phần thể chế hóa chủ trương, đường lối của Đảng về thúc đẩy phát triển công nghiệp hóa chất. </w:t>
      </w:r>
      <w:r w:rsidR="009B6A41" w:rsidRPr="00017AED">
        <w:rPr>
          <w:spacing w:val="-2"/>
        </w:rPr>
        <w:t>D</w:t>
      </w:r>
      <w:r w:rsidRPr="00017AED">
        <w:rPr>
          <w:spacing w:val="-2"/>
        </w:rPr>
        <w:t>ự thảo Luật kèm theo Tờ trình số 371/TTr-CP ngày 30/7/2024</w:t>
      </w:r>
      <w:r w:rsidR="009B6A41" w:rsidRPr="00017AED">
        <w:rPr>
          <w:spacing w:val="-2"/>
        </w:rPr>
        <w:t xml:space="preserve"> của</w:t>
      </w:r>
      <w:r w:rsidRPr="00017AED">
        <w:rPr>
          <w:spacing w:val="-2"/>
        </w:rPr>
        <w:t xml:space="preserve"> Chính phủ </w:t>
      </w:r>
      <w:r w:rsidRPr="00017AED">
        <w:rPr>
          <w:spacing w:val="-2"/>
        </w:rPr>
        <w:lastRenderedPageBreak/>
        <w:t xml:space="preserve">đã </w:t>
      </w:r>
      <w:r w:rsidR="00B26B80" w:rsidRPr="00017AED">
        <w:rPr>
          <w:spacing w:val="-2"/>
        </w:rPr>
        <w:t>có</w:t>
      </w:r>
      <w:r w:rsidRPr="00017AED">
        <w:rPr>
          <w:spacing w:val="-2"/>
        </w:rPr>
        <w:t xml:space="preserve"> quy định về các lĩnh vực công nghiệp hóa chất trọng điểm (khoản 1 Điều 7) và dự án đầu tư thuộc các lĩnh vực này phù hợp với chiến lược phát triển ngành công nghiệp hóa chất, có quy mô vốn đầu tư, tiến độ giải ngân theo quy định của Chính phủ </w:t>
      </w:r>
      <w:r w:rsidR="001C2010" w:rsidRPr="00017AED">
        <w:rPr>
          <w:spacing w:val="-2"/>
        </w:rPr>
        <w:t xml:space="preserve">thì </w:t>
      </w:r>
      <w:r w:rsidRPr="00017AED">
        <w:rPr>
          <w:spacing w:val="-2"/>
        </w:rPr>
        <w:t xml:space="preserve">được hưởng ưu đãi và hỗ trợ đầu tư đặc biệt theo quy định tại Luật Đầu tư và quy định của luật khác có liên quan (khoản 3 Điều 7). Thường trực Ủy ban KH,CN&amp;MT nhận thấy, quy định như vậy là phù hợp với thực tiễn </w:t>
      </w:r>
      <w:r w:rsidR="0060646B" w:rsidRPr="00017AED">
        <w:rPr>
          <w:spacing w:val="-2"/>
        </w:rPr>
        <w:t xml:space="preserve">triển khai </w:t>
      </w:r>
      <w:r w:rsidRPr="00017AED">
        <w:rPr>
          <w:spacing w:val="-2"/>
        </w:rPr>
        <w:t xml:space="preserve">các dự án hóa chất, hỗ trợ công bằng cho các nhà đầu tư. </w:t>
      </w:r>
    </w:p>
    <w:p w:rsidR="00CC74C3" w:rsidRPr="00017AED" w:rsidRDefault="00CC74C3" w:rsidP="00C752C0">
      <w:pPr>
        <w:widowControl w:val="0"/>
        <w:spacing w:before="100" w:after="100" w:line="240" w:lineRule="auto"/>
        <w:ind w:firstLine="567"/>
        <w:jc w:val="both"/>
        <w:rPr>
          <w:rFonts w:ascii="Times New Roman" w:hAnsi="Times New Roman" w:cs="Times New Roman"/>
          <w:sz w:val="28"/>
          <w:szCs w:val="28"/>
        </w:rPr>
      </w:pPr>
      <w:r w:rsidRPr="00017AED">
        <w:rPr>
          <w:rFonts w:ascii="Times New Roman" w:hAnsi="Times New Roman" w:cs="Times New Roman"/>
          <w:sz w:val="28"/>
          <w:szCs w:val="28"/>
        </w:rPr>
        <w:t>Về ý kiến cho rằng không quy định ưu đãi đối với sản xuất nguyên liệu làm thuốc, Thường trực Ủy ban KH,CN&amp;MT xin báo cáo: Theo Tờ trình số 371/TTr-CP của Chính phủ, lĩnh vực công nghiệp hóa chất trọng điểm bao gồm sản xuất sản phẩm hóa dược là nguyên liệu làm thuốc và được hưởng ưu đãi, hỗ trợ đầu tư đặc biệt theo quy định của Luật Đầu tư. Để tránh chồng chéo với chính sách ưu đãi, hỗ trợ đầu tư trong phát triển công nghiệp dược theo quy định tại Luật Dược, dự thảo Luật đã chỉnh lý khái niệm “</w:t>
      </w:r>
      <w:r w:rsidRPr="00017AED">
        <w:rPr>
          <w:rFonts w:ascii="Times New Roman" w:hAnsi="Times New Roman" w:cs="Times New Roman"/>
          <w:i/>
          <w:sz w:val="28"/>
          <w:szCs w:val="28"/>
        </w:rPr>
        <w:t>sản phẩm hóa dược</w:t>
      </w:r>
      <w:r w:rsidRPr="00017AED">
        <w:rPr>
          <w:rFonts w:ascii="Times New Roman" w:hAnsi="Times New Roman" w:cs="Times New Roman"/>
          <w:sz w:val="28"/>
          <w:szCs w:val="28"/>
        </w:rPr>
        <w:t xml:space="preserve">” (khoản 11 Điều 2) cho phù hợp. </w:t>
      </w:r>
    </w:p>
    <w:p w:rsidR="00F10400" w:rsidRPr="00017AED" w:rsidRDefault="00F10400" w:rsidP="00C752C0">
      <w:pPr>
        <w:widowControl w:val="0"/>
        <w:spacing w:before="100" w:after="100" w:line="240" w:lineRule="auto"/>
        <w:ind w:firstLine="567"/>
        <w:jc w:val="both"/>
        <w:rPr>
          <w:rFonts w:ascii="Times New Roman" w:hAnsi="Times New Roman" w:cs="Times New Roman"/>
          <w:b/>
          <w:sz w:val="28"/>
          <w:szCs w:val="28"/>
        </w:rPr>
      </w:pPr>
      <w:r w:rsidRPr="00017AED">
        <w:rPr>
          <w:rFonts w:ascii="Times New Roman" w:hAnsi="Times New Roman" w:cs="Times New Roman"/>
          <w:b/>
          <w:sz w:val="28"/>
          <w:szCs w:val="28"/>
        </w:rPr>
        <w:t>4. Về quảng cáo hóa chất (Điều 29)</w:t>
      </w:r>
    </w:p>
    <w:p w:rsidR="007A54DC" w:rsidRPr="00017AED" w:rsidRDefault="00F10400"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bCs/>
          <w:i/>
          <w:sz w:val="28"/>
          <w:szCs w:val="28"/>
        </w:rPr>
      </w:pPr>
      <w:r w:rsidRPr="00017AED">
        <w:rPr>
          <w:rFonts w:ascii="Times New Roman" w:hAnsi="Times New Roman" w:cs="Times New Roman"/>
          <w:bCs/>
          <w:i/>
          <w:sz w:val="28"/>
          <w:szCs w:val="28"/>
        </w:rPr>
        <w:t xml:space="preserve">Có ý kiến đề nghị không nên quy định về quảng cáo hóa chất nguy hiểm do có thể bị lợi dụng, gây nguy hiểm cho xã hội; </w:t>
      </w:r>
      <w:r w:rsidR="005547B1" w:rsidRPr="00017AED">
        <w:rPr>
          <w:rFonts w:ascii="Times New Roman" w:hAnsi="Times New Roman" w:cs="Times New Roman"/>
          <w:bCs/>
          <w:i/>
          <w:sz w:val="28"/>
          <w:szCs w:val="28"/>
        </w:rPr>
        <w:t xml:space="preserve">cần </w:t>
      </w:r>
      <w:r w:rsidRPr="00017AED">
        <w:rPr>
          <w:rFonts w:ascii="Times New Roman" w:hAnsi="Times New Roman" w:cs="Times New Roman"/>
          <w:bCs/>
          <w:i/>
          <w:sz w:val="28"/>
          <w:szCs w:val="28"/>
        </w:rPr>
        <w:t>rà soát, đối chiếu với dự thảo Luật sửa đổi, bổ sung một số điều của Luật Quảng cáo.</w:t>
      </w:r>
    </w:p>
    <w:p w:rsidR="007A54DC" w:rsidRPr="00017AED" w:rsidRDefault="00707854"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rPr>
      </w:pPr>
      <w:r w:rsidRPr="00017AED">
        <w:rPr>
          <w:rFonts w:ascii="Times New Roman" w:hAnsi="Times New Roman" w:cs="Times New Roman"/>
          <w:sz w:val="28"/>
          <w:szCs w:val="28"/>
        </w:rPr>
        <w:t xml:space="preserve">Về nội dung này, hiện nay, dự thảo Luật sửa đổi, bổ sung một số điều của Luật Quảng cáo có quy định: </w:t>
      </w:r>
      <w:r w:rsidRPr="00017AED">
        <w:rPr>
          <w:rFonts w:ascii="Times New Roman" w:hAnsi="Times New Roman" w:cs="Times New Roman"/>
          <w:i/>
          <w:iCs/>
          <w:sz w:val="28"/>
          <w:szCs w:val="28"/>
        </w:rPr>
        <w:t>“Chính phủ quy định danh mục, yêu cầu đối với nội dung quảng cáo sản phẩm, hàng hóa, dịch vụ đặc biệt”</w:t>
      </w:r>
      <w:r w:rsidRPr="00017AED">
        <w:rPr>
          <w:rFonts w:ascii="Times New Roman" w:hAnsi="Times New Roman" w:cs="Times New Roman"/>
          <w:sz w:val="28"/>
          <w:szCs w:val="28"/>
        </w:rPr>
        <w:t xml:space="preserve">. </w:t>
      </w:r>
      <w:r w:rsidR="00F10400" w:rsidRPr="00017AED">
        <w:rPr>
          <w:rFonts w:ascii="Times New Roman" w:hAnsi="Times New Roman" w:cs="Times New Roman"/>
          <w:b/>
          <w:bCs/>
          <w:sz w:val="28"/>
          <w:szCs w:val="28"/>
        </w:rPr>
        <w:t>Tiếp thu</w:t>
      </w:r>
      <w:r w:rsidR="00F10400" w:rsidRPr="00017AED">
        <w:rPr>
          <w:rFonts w:ascii="Times New Roman" w:hAnsi="Times New Roman" w:cs="Times New Roman"/>
          <w:sz w:val="28"/>
          <w:szCs w:val="28"/>
        </w:rPr>
        <w:t xml:space="preserve"> ý kiến ĐBQH, dự thảo Luật đã </w:t>
      </w:r>
      <w:r w:rsidR="00AA6F08" w:rsidRPr="00017AED">
        <w:rPr>
          <w:rFonts w:ascii="Times New Roman" w:hAnsi="Times New Roman" w:cs="Times New Roman"/>
          <w:sz w:val="28"/>
          <w:szCs w:val="28"/>
        </w:rPr>
        <w:t xml:space="preserve">được </w:t>
      </w:r>
      <w:r w:rsidR="00F10400" w:rsidRPr="00017AED">
        <w:rPr>
          <w:rFonts w:ascii="Times New Roman" w:hAnsi="Times New Roman" w:cs="Times New Roman"/>
          <w:sz w:val="28"/>
          <w:szCs w:val="28"/>
        </w:rPr>
        <w:t>chỉnh lý tại Điều 29 theo hướng quy định hoạt động quảng cáo hóa chất thực hiện theo các quy định của pháp luật về quảng cáo đối với sản phẩm, hàng hóa, dịch vụ đặc biệt và quy định yêu cầu nội dung bắt buộc đối với việc quảng cáo hóa chất nguy hiểm để bảo đảm quản lý chặt chẽ hoạt động này. Trên cơ sở đó, Chính phủ sẽ quy định cụ thể yêu cầu đối với hoạt động quảng cáo hóa chất</w:t>
      </w:r>
      <w:r w:rsidRPr="00017AED">
        <w:rPr>
          <w:rFonts w:ascii="Times New Roman" w:hAnsi="Times New Roman" w:cs="Times New Roman"/>
          <w:sz w:val="28"/>
          <w:szCs w:val="28"/>
        </w:rPr>
        <w:t>.</w:t>
      </w:r>
    </w:p>
    <w:p w:rsidR="00CC74C3" w:rsidRPr="00017AED" w:rsidRDefault="00F10400"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eastAsiaTheme="majorEastAsia" w:hAnsi="Times New Roman" w:cs="Times New Roman"/>
          <w:b/>
          <w:bCs/>
          <w:sz w:val="28"/>
          <w:szCs w:val="28"/>
        </w:rPr>
      </w:pPr>
      <w:r w:rsidRPr="00017AED">
        <w:rPr>
          <w:rFonts w:ascii="Times New Roman" w:eastAsiaTheme="majorEastAsia" w:hAnsi="Times New Roman" w:cs="Times New Roman"/>
          <w:b/>
          <w:bCs/>
          <w:sz w:val="28"/>
          <w:szCs w:val="28"/>
        </w:rPr>
        <w:t>5</w:t>
      </w:r>
      <w:r w:rsidR="00CC74C3" w:rsidRPr="00017AED">
        <w:rPr>
          <w:rFonts w:ascii="Times New Roman" w:eastAsiaTheme="majorEastAsia" w:hAnsi="Times New Roman" w:cs="Times New Roman"/>
          <w:b/>
          <w:bCs/>
          <w:sz w:val="28"/>
          <w:szCs w:val="28"/>
        </w:rPr>
        <w:t>.</w:t>
      </w:r>
      <w:bookmarkStart w:id="1" w:name="_Hlk188005563"/>
      <w:r w:rsidR="00CC74C3" w:rsidRPr="00017AED">
        <w:rPr>
          <w:rFonts w:ascii="Times New Roman" w:hAnsi="Times New Roman" w:cs="Times New Roman"/>
          <w:b/>
          <w:sz w:val="28"/>
          <w:szCs w:val="28"/>
        </w:rPr>
        <w:t xml:space="preserve"> Về xây dựng Kế hoạch phòng ngừa, ứng phó sự cố hóa chất (Điều 36)</w:t>
      </w:r>
      <w:bookmarkEnd w:id="1"/>
      <w:r w:rsidR="00CC74C3" w:rsidRPr="00017AED">
        <w:rPr>
          <w:rFonts w:ascii="Times New Roman" w:hAnsi="Times New Roman" w:cs="Times New Roman"/>
          <w:b/>
          <w:sz w:val="28"/>
          <w:szCs w:val="28"/>
        </w:rPr>
        <w:t xml:space="preserve"> và Kế hoạch phòng ngừa, ứng phó sự cố hóa chất cấp tỉnh (Điều 41)</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bCs/>
          <w:i/>
          <w:sz w:val="28"/>
          <w:szCs w:val="28"/>
        </w:rPr>
      </w:pPr>
      <w:r w:rsidRPr="00017AED">
        <w:rPr>
          <w:rFonts w:ascii="Times New Roman" w:hAnsi="Times New Roman" w:cs="Times New Roman"/>
          <w:i/>
          <w:sz w:val="28"/>
          <w:szCs w:val="28"/>
        </w:rPr>
        <w:t>- Một số ý kiến đề nghị nghiên cứu tích hợp kế hoạch phòng ngừa, ứng phó sự cố hóa chất với các kế hoạch phòng ngừa sự cố khác</w:t>
      </w:r>
      <w:r w:rsidRPr="00017AED">
        <w:rPr>
          <w:rFonts w:ascii="Times New Roman" w:hAnsi="Times New Roman" w:cs="Times New Roman"/>
          <w:bCs/>
          <w:i/>
          <w:sz w:val="28"/>
          <w:szCs w:val="28"/>
        </w:rPr>
        <w:t>.</w:t>
      </w:r>
    </w:p>
    <w:p w:rsidR="007A54DC"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lang w:eastAsia="en-SG"/>
        </w:rPr>
      </w:pPr>
      <w:r w:rsidRPr="00017AED">
        <w:rPr>
          <w:rFonts w:ascii="Times New Roman" w:hAnsi="Times New Roman" w:cs="Times New Roman"/>
          <w:sz w:val="28"/>
          <w:szCs w:val="28"/>
        </w:rPr>
        <w:t xml:space="preserve">Về nội dung này, Thường trực Ủy ban KH,CN&amp;MT xin báo cáo: </w:t>
      </w:r>
      <w:r w:rsidRPr="00017AED">
        <w:rPr>
          <w:rFonts w:ascii="Times New Roman" w:eastAsia="Calibri" w:hAnsi="Times New Roman" w:cs="Times New Roman"/>
          <w:sz w:val="28"/>
          <w:szCs w:val="28"/>
        </w:rPr>
        <w:t>Trong quá trình xây dựng dự án Luật, Cơ quan chủ trì soạn thảo đã nghiên cứu để xây dựng phương án lồng ghép, tích hợp Kế hoạch phòng ngừa, ứng phó sự cố hóa chất và các kế hoạch ứng phó sự cố khác (quy định trong Luật Phòng thủ dân sự, Luật Bảo vệ môi trường, Luật An toàn</w:t>
      </w:r>
      <w:r w:rsidR="00A2683F" w:rsidRPr="00017AED">
        <w:rPr>
          <w:rFonts w:ascii="Times New Roman" w:eastAsia="Calibri" w:hAnsi="Times New Roman" w:cs="Times New Roman"/>
          <w:sz w:val="28"/>
          <w:szCs w:val="28"/>
        </w:rPr>
        <w:t>,</w:t>
      </w:r>
      <w:r w:rsidRPr="00017AED">
        <w:rPr>
          <w:rFonts w:ascii="Times New Roman" w:eastAsia="Calibri" w:hAnsi="Times New Roman" w:cs="Times New Roman"/>
          <w:sz w:val="28"/>
          <w:szCs w:val="28"/>
        </w:rPr>
        <w:t xml:space="preserve"> vệ sinh lao động...). Tuy nhiên, do có sự khác nhau về nội dung, đối tượng thực hiện và thẩm quyền ban hành của các loại kế hoạch, việc thực hiện lồng ghép, tích hợp là khó khả thi.</w:t>
      </w:r>
      <w:r w:rsidRPr="00017AED">
        <w:rPr>
          <w:rFonts w:ascii="Times New Roman" w:hAnsi="Times New Roman" w:cs="Times New Roman"/>
          <w:sz w:val="28"/>
          <w:szCs w:val="28"/>
          <w:lang w:eastAsia="en-SG"/>
        </w:rPr>
        <w:t xml:space="preserve"> Vì vậy, Thường trực Ủy ban KH,CN&amp;MT đề nghị giữ Điều 36 như dự thảo Luật.</w:t>
      </w:r>
    </w:p>
    <w:p w:rsidR="007C4AD0"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i/>
          <w:sz w:val="28"/>
          <w:szCs w:val="28"/>
        </w:rPr>
      </w:pPr>
      <w:r w:rsidRPr="00017AED">
        <w:rPr>
          <w:rFonts w:ascii="Times New Roman" w:hAnsi="Times New Roman" w:cs="Times New Roman"/>
          <w:i/>
          <w:sz w:val="28"/>
          <w:szCs w:val="28"/>
        </w:rPr>
        <w:t>- Có ý kiến đề nghị thực hiện và phê duyệt Kế hoạch phòng ngừa, ứng phó sự cố hóa chất sau thời điểm nghiệm thu báo cáo nghiên cứu khả thi, trước khi chính thức đưa công trình vào hoạt động.</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pacing w:val="2"/>
          <w:sz w:val="28"/>
          <w:szCs w:val="28"/>
          <w:lang w:eastAsia="en-SG"/>
        </w:rPr>
      </w:pPr>
      <w:r w:rsidRPr="00017AED">
        <w:rPr>
          <w:rFonts w:ascii="Times New Roman" w:hAnsi="Times New Roman" w:cs="Times New Roman"/>
          <w:spacing w:val="2"/>
          <w:sz w:val="28"/>
          <w:szCs w:val="28"/>
        </w:rPr>
        <w:t>Về nội dung này, Thường trực Ủy ban KH,CN&amp;MT xin báo cáo:</w:t>
      </w:r>
      <w:r w:rsidR="00707854" w:rsidRPr="00017AED">
        <w:rPr>
          <w:rFonts w:ascii="Times New Roman" w:hAnsi="Times New Roman" w:cs="Times New Roman"/>
          <w:spacing w:val="2"/>
          <w:sz w:val="28"/>
          <w:szCs w:val="28"/>
        </w:rPr>
        <w:t xml:space="preserve"> Pháp luật về hóa chất hiện hành chưa quy định rõ về thời điểm thẩm định Kế hoạch phòng </w:t>
      </w:r>
      <w:r w:rsidR="00707854" w:rsidRPr="00017AED">
        <w:rPr>
          <w:rFonts w:ascii="Times New Roman" w:hAnsi="Times New Roman" w:cs="Times New Roman"/>
          <w:spacing w:val="2"/>
          <w:sz w:val="28"/>
          <w:szCs w:val="28"/>
        </w:rPr>
        <w:lastRenderedPageBreak/>
        <w:t xml:space="preserve">ngừa, ứng phó sự cố hóa chất, do vậy đa phần chủ đầu tư sau khi hoàn thành việc xây dựng các hạng mục công trình thuộc dự án, chuẩn bị đưa vào hoạt động chính thức thì mới thực hiện thủ tục trình thẩm định, phê duyệt Kế hoạch phòng ngừa, ứng phó sự cố hóa chất. Điều này dẫn tới </w:t>
      </w:r>
      <w:bookmarkStart w:id="2" w:name="_Hlk180070981"/>
      <w:r w:rsidR="00707854" w:rsidRPr="00017AED">
        <w:rPr>
          <w:rFonts w:ascii="Times New Roman" w:hAnsi="Times New Roman" w:cs="Times New Roman"/>
          <w:spacing w:val="2"/>
          <w:sz w:val="28"/>
          <w:szCs w:val="28"/>
        </w:rPr>
        <w:t>việc phải sửa đổi kết cấu xây dựng hoặc không thể phê duyệt Kế hoạch này do không bảo đảm an toàn</w:t>
      </w:r>
      <w:bookmarkEnd w:id="2"/>
      <w:r w:rsidR="00707854" w:rsidRPr="00017AED">
        <w:rPr>
          <w:rFonts w:ascii="Times New Roman" w:hAnsi="Times New Roman" w:cs="Times New Roman"/>
          <w:spacing w:val="2"/>
          <w:sz w:val="28"/>
          <w:szCs w:val="28"/>
        </w:rPr>
        <w:t xml:space="preserve">. </w:t>
      </w:r>
      <w:r w:rsidR="009B6A41" w:rsidRPr="00017AED">
        <w:rPr>
          <w:rFonts w:ascii="Times New Roman" w:hAnsi="Times New Roman" w:cs="Times New Roman"/>
          <w:spacing w:val="2"/>
          <w:sz w:val="28"/>
          <w:szCs w:val="28"/>
        </w:rPr>
        <w:t>V</w:t>
      </w:r>
      <w:r w:rsidRPr="00017AED">
        <w:rPr>
          <w:rFonts w:ascii="Times New Roman" w:hAnsi="Times New Roman" w:cs="Times New Roman"/>
          <w:spacing w:val="2"/>
          <w:sz w:val="28"/>
          <w:szCs w:val="28"/>
        </w:rPr>
        <w:t xml:space="preserve">iệc thẩm định Kế hoạch </w:t>
      </w:r>
      <w:r w:rsidRPr="00017AED">
        <w:rPr>
          <w:rFonts w:ascii="Times New Roman" w:eastAsia="Calibri" w:hAnsi="Times New Roman" w:cs="Times New Roman"/>
          <w:spacing w:val="2"/>
          <w:sz w:val="28"/>
          <w:szCs w:val="28"/>
        </w:rPr>
        <w:t>phòng ngừa, ứng phó sự cố hóa chất</w:t>
      </w:r>
      <w:r w:rsidRPr="00017AED">
        <w:rPr>
          <w:rFonts w:ascii="Times New Roman" w:hAnsi="Times New Roman" w:cs="Times New Roman"/>
          <w:spacing w:val="2"/>
          <w:sz w:val="28"/>
          <w:szCs w:val="28"/>
        </w:rPr>
        <w:t xml:space="preserve"> trong giai đoạn lập báo cáo nghiên cứu khả thi (FS) như quy định tại điểm d khoản 2 Điều 36 vừa bảo đảm hiệu quả trong công tác thẩm định, phê duyệt của cơ quan quản lý nhà nước, vừa giúp doanh nghiệp giảm thiểu thiệt hại có thể phát sinh do phải sửa đổi kết cấu xây dựng</w:t>
      </w:r>
      <w:bookmarkStart w:id="3" w:name="_Hlk180070329"/>
      <w:r w:rsidR="00C752C0" w:rsidRPr="00017AED">
        <w:rPr>
          <w:rFonts w:ascii="Times New Roman" w:hAnsi="Times New Roman" w:cs="Times New Roman"/>
          <w:spacing w:val="2"/>
          <w:sz w:val="28"/>
          <w:szCs w:val="28"/>
        </w:rPr>
        <w:t xml:space="preserve">; </w:t>
      </w:r>
      <w:r w:rsidRPr="00017AED">
        <w:rPr>
          <w:rFonts w:ascii="Times New Roman" w:hAnsi="Times New Roman" w:cs="Times New Roman"/>
          <w:spacing w:val="2"/>
          <w:sz w:val="28"/>
          <w:szCs w:val="28"/>
        </w:rPr>
        <w:t>việc kiểm tra, phê duyệt Kế hoạch này sẽ được kết hợp trong quá trình kiểm tra nghiệm thu hoàn thành công trình xây dựng, không phát sinh thủ tục hành chính.</w:t>
      </w:r>
      <w:bookmarkEnd w:id="3"/>
      <w:r w:rsidRPr="00017AED">
        <w:rPr>
          <w:rFonts w:ascii="Times New Roman" w:hAnsi="Times New Roman" w:cs="Times New Roman"/>
          <w:spacing w:val="2"/>
          <w:sz w:val="28"/>
          <w:szCs w:val="28"/>
        </w:rPr>
        <w:t xml:space="preserve"> </w:t>
      </w:r>
      <w:r w:rsidRPr="00017AED">
        <w:rPr>
          <w:rFonts w:ascii="Times New Roman" w:hAnsi="Times New Roman" w:cs="Times New Roman"/>
          <w:spacing w:val="2"/>
          <w:sz w:val="28"/>
          <w:szCs w:val="28"/>
          <w:lang w:eastAsia="en-SG"/>
        </w:rPr>
        <w:t>Vì vậy, Thường trực Ủy ban KH,CN&amp;MT đề nghị giữ Điều 36 như dự thảo Luật.</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i/>
          <w:spacing w:val="3"/>
          <w:sz w:val="28"/>
          <w:szCs w:val="28"/>
        </w:rPr>
      </w:pPr>
      <w:r w:rsidRPr="00017AED">
        <w:rPr>
          <w:rFonts w:ascii="Times New Roman" w:hAnsi="Times New Roman" w:cs="Times New Roman"/>
          <w:i/>
          <w:spacing w:val="3"/>
          <w:sz w:val="28"/>
          <w:szCs w:val="28"/>
        </w:rPr>
        <w:t>- Có ý kiến đề nghị cân nhắc việc giao thẩm quyền thẩm định, phê duyệt Kế hoạch phòng ngừa, ứng phó với sự cố hóa chất cho địa phương</w:t>
      </w:r>
      <w:r w:rsidR="007A54DC" w:rsidRPr="00017AED">
        <w:rPr>
          <w:rFonts w:ascii="Times New Roman" w:hAnsi="Times New Roman" w:cs="Times New Roman"/>
          <w:i/>
          <w:spacing w:val="3"/>
          <w:sz w:val="28"/>
          <w:szCs w:val="28"/>
        </w:rPr>
        <w:t xml:space="preserve">; </w:t>
      </w:r>
      <w:r w:rsidRPr="00017AED">
        <w:rPr>
          <w:rFonts w:ascii="Times New Roman" w:hAnsi="Times New Roman" w:cs="Times New Roman"/>
          <w:bCs/>
          <w:i/>
          <w:sz w:val="28"/>
          <w:szCs w:val="28"/>
        </w:rPr>
        <w:t xml:space="preserve">đề nghị giao cho UBND cấp tỉnh căn cứ tình hình thực tế địa phương </w:t>
      </w:r>
      <w:r w:rsidR="00B00CAD" w:rsidRPr="00017AED">
        <w:rPr>
          <w:rFonts w:ascii="Times New Roman" w:hAnsi="Times New Roman" w:cs="Times New Roman"/>
          <w:bCs/>
          <w:i/>
          <w:sz w:val="28"/>
          <w:szCs w:val="28"/>
        </w:rPr>
        <w:t xml:space="preserve">để </w:t>
      </w:r>
      <w:r w:rsidRPr="00017AED">
        <w:rPr>
          <w:rFonts w:ascii="Times New Roman" w:hAnsi="Times New Roman" w:cs="Times New Roman"/>
          <w:bCs/>
          <w:i/>
          <w:sz w:val="28"/>
          <w:szCs w:val="28"/>
        </w:rPr>
        <w:t>xây dựng Kế hoạch phòng ngừa, ứng phó sự cố hóa chất, cân nhắc thời gian diễn tập cho phù hợp.</w:t>
      </w:r>
      <w:r w:rsidR="007A54DC" w:rsidRPr="00017AED">
        <w:rPr>
          <w:rFonts w:ascii="Times New Roman" w:hAnsi="Times New Roman" w:cs="Times New Roman"/>
          <w:bCs/>
          <w:i/>
          <w:sz w:val="28"/>
          <w:szCs w:val="28"/>
        </w:rPr>
        <w:t xml:space="preserve"> </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lang w:eastAsia="en-SG"/>
        </w:rPr>
      </w:pPr>
      <w:r w:rsidRPr="00017AED">
        <w:rPr>
          <w:rFonts w:ascii="Times New Roman" w:hAnsi="Times New Roman" w:cs="Times New Roman"/>
          <w:sz w:val="28"/>
          <w:szCs w:val="28"/>
        </w:rPr>
        <w:t>Về nội dung này, Thường trực Ủy ban KH,CN&amp;MT xin báo cáo:</w:t>
      </w:r>
      <w:r w:rsidRPr="00017AED">
        <w:rPr>
          <w:rFonts w:ascii="Times New Roman" w:hAnsi="Times New Roman" w:cs="Times New Roman"/>
          <w:iCs/>
          <w:sz w:val="28"/>
          <w:szCs w:val="28"/>
        </w:rPr>
        <w:t xml:space="preserve"> Việc phân cấp thẩm định, phê duyệt Kế hoạch phòng ngừa, ứng phó sự cố hóa chất cấp tỉnh là phù hợp với chủ trương tiếp tục đẩy mạnh phân cấp</w:t>
      </w:r>
      <w:r w:rsidRPr="00017AED">
        <w:rPr>
          <w:rFonts w:ascii="Times New Roman" w:hAnsi="Times New Roman" w:cs="Times New Roman"/>
          <w:sz w:val="28"/>
          <w:szCs w:val="28"/>
        </w:rPr>
        <w:t xml:space="preserve">, phân quyền trong quản lý nhà nước. </w:t>
      </w:r>
      <w:r w:rsidRPr="00017AED">
        <w:rPr>
          <w:rFonts w:ascii="Times New Roman" w:hAnsi="Times New Roman" w:cs="Times New Roman"/>
          <w:iCs/>
          <w:sz w:val="28"/>
          <w:szCs w:val="28"/>
        </w:rPr>
        <w:t xml:space="preserve">Khi xây dựng Kế hoạch này, UBND cấp tỉnh căn cứ vào tình hình thực tiễn, nguồn lực của địa phương để xác định quy mô, tần suất thời gian… của các cuộc diễn tập ứng phó sự cố hóa chất cấp tỉnh cho phù hợp. </w:t>
      </w:r>
      <w:r w:rsidRPr="00017AED">
        <w:rPr>
          <w:rFonts w:ascii="Times New Roman" w:hAnsi="Times New Roman" w:cs="Times New Roman"/>
          <w:sz w:val="28"/>
          <w:szCs w:val="28"/>
        </w:rPr>
        <w:t xml:space="preserve">Dự thảo Luật đã giao Chính phủ quy định chi tiết về nội dung này (khoản </w:t>
      </w:r>
      <w:r w:rsidR="00DD3EDB" w:rsidRPr="00017AED">
        <w:rPr>
          <w:rFonts w:ascii="Times New Roman" w:hAnsi="Times New Roman" w:cs="Times New Roman"/>
          <w:sz w:val="28"/>
          <w:szCs w:val="28"/>
        </w:rPr>
        <w:t>3</w:t>
      </w:r>
      <w:r w:rsidRPr="00017AED">
        <w:rPr>
          <w:rFonts w:ascii="Times New Roman" w:hAnsi="Times New Roman" w:cs="Times New Roman"/>
          <w:sz w:val="28"/>
          <w:szCs w:val="28"/>
        </w:rPr>
        <w:t xml:space="preserve"> Điều 41). </w:t>
      </w:r>
      <w:r w:rsidRPr="00017AED">
        <w:rPr>
          <w:rFonts w:ascii="Times New Roman" w:hAnsi="Times New Roman" w:cs="Times New Roman"/>
          <w:sz w:val="28"/>
          <w:szCs w:val="28"/>
          <w:lang w:eastAsia="en-SG"/>
        </w:rPr>
        <w:t xml:space="preserve">Vì vậy, Thường trực Ủy ban KH,CN&amp;MT đề nghị </w:t>
      </w:r>
      <w:r w:rsidR="009F2B9B" w:rsidRPr="00017AED">
        <w:rPr>
          <w:rFonts w:ascii="Times New Roman" w:hAnsi="Times New Roman" w:cs="Times New Roman"/>
          <w:sz w:val="28"/>
          <w:szCs w:val="28"/>
          <w:lang w:eastAsia="en-SG"/>
        </w:rPr>
        <w:t xml:space="preserve">cho </w:t>
      </w:r>
      <w:r w:rsidRPr="00017AED">
        <w:rPr>
          <w:rFonts w:ascii="Times New Roman" w:hAnsi="Times New Roman" w:cs="Times New Roman"/>
          <w:sz w:val="28"/>
          <w:szCs w:val="28"/>
          <w:lang w:eastAsia="en-SG"/>
        </w:rPr>
        <w:t>giữ như dự thảo Luật.</w:t>
      </w:r>
    </w:p>
    <w:p w:rsidR="007A54DC" w:rsidRPr="00017AED" w:rsidRDefault="007A54DC"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lang w:eastAsia="en-SG"/>
        </w:rPr>
      </w:pPr>
      <w:r w:rsidRPr="00017AED">
        <w:rPr>
          <w:rFonts w:ascii="Times New Roman" w:hAnsi="Times New Roman" w:cs="Times New Roman"/>
          <w:sz w:val="28"/>
          <w:szCs w:val="28"/>
          <w:lang w:eastAsia="en-SG"/>
        </w:rPr>
        <w:t xml:space="preserve">Bên cạnh đó, </w:t>
      </w:r>
      <w:r w:rsidRPr="00017AED">
        <w:rPr>
          <w:rFonts w:ascii="Times New Roman" w:hAnsi="Times New Roman" w:cs="Times New Roman"/>
          <w:b/>
          <w:sz w:val="28"/>
          <w:szCs w:val="28"/>
          <w:lang w:eastAsia="en-SG"/>
        </w:rPr>
        <w:t>t</w:t>
      </w:r>
      <w:r w:rsidRPr="00017AED">
        <w:rPr>
          <w:rFonts w:ascii="Times New Roman" w:hAnsi="Times New Roman" w:cs="Times New Roman"/>
          <w:b/>
          <w:sz w:val="28"/>
          <w:szCs w:val="28"/>
        </w:rPr>
        <w:t xml:space="preserve">iếp thu </w:t>
      </w:r>
      <w:r w:rsidRPr="00017AED">
        <w:rPr>
          <w:rFonts w:ascii="Times New Roman" w:hAnsi="Times New Roman" w:cs="Times New Roman"/>
          <w:sz w:val="28"/>
          <w:szCs w:val="28"/>
        </w:rPr>
        <w:t xml:space="preserve">ý kiến ĐBQH, dự thảo Luật đã được chỉnh lý </w:t>
      </w:r>
      <w:r w:rsidR="000B3E2F" w:rsidRPr="00017AED">
        <w:rPr>
          <w:rFonts w:ascii="Times New Roman" w:hAnsi="Times New Roman" w:cs="Times New Roman"/>
          <w:sz w:val="28"/>
          <w:szCs w:val="28"/>
        </w:rPr>
        <w:t xml:space="preserve">khoản 2 </w:t>
      </w:r>
      <w:r w:rsidRPr="00017AED">
        <w:rPr>
          <w:rFonts w:ascii="Times New Roman" w:hAnsi="Times New Roman" w:cs="Times New Roman"/>
          <w:sz w:val="28"/>
          <w:szCs w:val="28"/>
        </w:rPr>
        <w:t xml:space="preserve">Điều 41 theo hướng bổ sung quy định </w:t>
      </w:r>
      <w:r w:rsidR="003074FF" w:rsidRPr="00017AED">
        <w:rPr>
          <w:rFonts w:ascii="Times New Roman" w:hAnsi="Times New Roman" w:cs="Times New Roman"/>
          <w:sz w:val="28"/>
          <w:szCs w:val="28"/>
        </w:rPr>
        <w:t xml:space="preserve">cho phép có thể </w:t>
      </w:r>
      <w:r w:rsidRPr="00017AED">
        <w:rPr>
          <w:rFonts w:ascii="Times New Roman" w:hAnsi="Times New Roman" w:cs="Times New Roman"/>
          <w:sz w:val="28"/>
          <w:szCs w:val="28"/>
        </w:rPr>
        <w:t>lồng ghép cuộc diễn tập ứng phó sự cố hóa chất cấp tỉnh với các cuộc diễn tập ứng phó sự cố khác trên địa bàn.</w:t>
      </w:r>
    </w:p>
    <w:p w:rsidR="00CC74C3" w:rsidRPr="00017AED" w:rsidRDefault="00F10400"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b/>
          <w:sz w:val="28"/>
          <w:szCs w:val="28"/>
        </w:rPr>
      </w:pPr>
      <w:r w:rsidRPr="00017AED">
        <w:rPr>
          <w:rFonts w:ascii="Times New Roman" w:hAnsi="Times New Roman" w:cs="Times New Roman"/>
          <w:b/>
          <w:sz w:val="28"/>
          <w:szCs w:val="28"/>
        </w:rPr>
        <w:t>6</w:t>
      </w:r>
      <w:r w:rsidR="00CC74C3" w:rsidRPr="00017AED">
        <w:rPr>
          <w:rFonts w:ascii="Times New Roman" w:hAnsi="Times New Roman" w:cs="Times New Roman"/>
          <w:b/>
          <w:sz w:val="28"/>
          <w:szCs w:val="28"/>
        </w:rPr>
        <w:t>.</w:t>
      </w:r>
      <w:bookmarkStart w:id="4" w:name="_Hlk188005636"/>
      <w:r w:rsidR="00CC74C3" w:rsidRPr="00017AED">
        <w:rPr>
          <w:rFonts w:ascii="Times New Roman" w:hAnsi="Times New Roman" w:cs="Times New Roman"/>
          <w:b/>
          <w:sz w:val="28"/>
          <w:szCs w:val="28"/>
        </w:rPr>
        <w:t xml:space="preserve"> Về quản lý nhà nước về hóa chất (Điều 47)</w:t>
      </w:r>
      <w:bookmarkEnd w:id="4"/>
    </w:p>
    <w:p w:rsidR="007A54DC" w:rsidRPr="00017AED" w:rsidRDefault="00CC74C3"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Italic" w:hAnsi="Times New Roman Italic" w:cs="Times New Roman"/>
          <w:i/>
          <w:spacing w:val="-2"/>
          <w:sz w:val="28"/>
          <w:szCs w:val="28"/>
        </w:rPr>
      </w:pPr>
      <w:r w:rsidRPr="00017AED">
        <w:rPr>
          <w:rFonts w:ascii="Times New Roman Italic" w:hAnsi="Times New Roman Italic" w:cs="Times New Roman"/>
          <w:i/>
          <w:spacing w:val="-2"/>
          <w:sz w:val="28"/>
          <w:szCs w:val="28"/>
        </w:rPr>
        <w:t>Một số ý kiến đề nghị chỉ quy định trách nhiệm của Chính phủ, trách nhiệm chính của Bộ Công Thương là cơ quan đầu mối giúp Chính phủ thực hiện quản lý nhà nước về hóa chất và giao Chính phủ quy định chi tiết.</w:t>
      </w:r>
    </w:p>
    <w:p w:rsidR="00CC74C3" w:rsidRPr="00017AED" w:rsidRDefault="00CC74C3"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rPr>
      </w:pPr>
      <w:r w:rsidRPr="00017AED">
        <w:rPr>
          <w:rFonts w:ascii="Times New Roman" w:hAnsi="Times New Roman" w:cs="Times New Roman"/>
          <w:b/>
          <w:sz w:val="28"/>
          <w:szCs w:val="28"/>
        </w:rPr>
        <w:t xml:space="preserve">Tiếp thu </w:t>
      </w:r>
      <w:r w:rsidRPr="00017AED">
        <w:rPr>
          <w:rFonts w:ascii="Times New Roman" w:hAnsi="Times New Roman" w:cs="Times New Roman"/>
          <w:sz w:val="28"/>
          <w:szCs w:val="28"/>
        </w:rPr>
        <w:t>ý kiến ĐBQH, dự thảo Luật đã bỏ các quy định cụ thể về trách nhiệm quản lý nhà nước của các bộ và UBND các cấp; đồng thời quy định Bộ Công Thương là cơ quan đầu mối giúp Chính phủ thực hiện quản lý nhà nước về hóa chất (khoản 2 Điều 47) và Chính phủ quy định chi tiết trách nhiệm quản lý nhà nước về hóa chất của các bộ, cơ quan ngang bộ và UBND các cấp. Quy định này là phù hợp với định hướng đổi mới công tác xây dựng pháp luật hiện nay.</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rPr>
      </w:pPr>
      <w:r w:rsidRPr="00017AED">
        <w:rPr>
          <w:rFonts w:ascii="Times New Roman" w:hAnsi="Times New Roman" w:cs="Times New Roman"/>
          <w:sz w:val="28"/>
          <w:szCs w:val="28"/>
        </w:rPr>
        <w:t xml:space="preserve">Ngoài nội dung nêu trên, Cơ quan chủ trì soạn thảo </w:t>
      </w:r>
      <w:r w:rsidRPr="00017AED">
        <w:rPr>
          <w:rFonts w:ascii="Times New Roman" w:hAnsi="Times New Roman" w:cs="Times New Roman"/>
          <w:b/>
          <w:sz w:val="28"/>
          <w:szCs w:val="28"/>
        </w:rPr>
        <w:t xml:space="preserve">đề nghị bổ sung quy định tại khoản 2 Điều 47 </w:t>
      </w:r>
      <w:r w:rsidR="007A54DC" w:rsidRPr="00017AED">
        <w:rPr>
          <w:rFonts w:ascii="Times New Roman" w:hAnsi="Times New Roman" w:cs="Times New Roman"/>
          <w:sz w:val="28"/>
          <w:szCs w:val="28"/>
        </w:rPr>
        <w:t xml:space="preserve">về việc </w:t>
      </w:r>
      <w:r w:rsidRPr="00017AED">
        <w:rPr>
          <w:rFonts w:ascii="Times New Roman" w:hAnsi="Times New Roman" w:cs="Times New Roman"/>
          <w:sz w:val="28"/>
          <w:szCs w:val="28"/>
        </w:rPr>
        <w:t xml:space="preserve">giao Bộ Công Thương thống nhất </w:t>
      </w:r>
      <w:r w:rsidRPr="00017AED">
        <w:rPr>
          <w:rFonts w:ascii="Times New Roman" w:hAnsi="Times New Roman" w:cs="Times New Roman"/>
          <w:b/>
          <w:sz w:val="28"/>
          <w:szCs w:val="28"/>
        </w:rPr>
        <w:t>quản lý sản xuất, kinh doanh</w:t>
      </w:r>
      <w:r w:rsidRPr="00017AED">
        <w:rPr>
          <w:rFonts w:ascii="Times New Roman" w:hAnsi="Times New Roman" w:cs="Times New Roman"/>
          <w:sz w:val="28"/>
          <w:szCs w:val="28"/>
        </w:rPr>
        <w:t xml:space="preserve"> hóa chất cần kiểm soát đặc biệt</w:t>
      </w:r>
      <w:r w:rsidR="009B6A41" w:rsidRPr="00017AED">
        <w:rPr>
          <w:rFonts w:ascii="Times New Roman" w:hAnsi="Times New Roman" w:cs="Times New Roman"/>
          <w:sz w:val="28"/>
          <w:szCs w:val="28"/>
        </w:rPr>
        <w:t>;</w:t>
      </w:r>
      <w:r w:rsidRPr="00017AED">
        <w:rPr>
          <w:rFonts w:ascii="Times New Roman" w:hAnsi="Times New Roman" w:cs="Times New Roman"/>
          <w:sz w:val="28"/>
          <w:szCs w:val="28"/>
        </w:rPr>
        <w:t xml:space="preserve"> </w:t>
      </w:r>
      <w:r w:rsidR="00735145" w:rsidRPr="00017AED">
        <w:rPr>
          <w:rFonts w:ascii="Times New Roman" w:hAnsi="Times New Roman" w:cs="Times New Roman"/>
          <w:sz w:val="28"/>
          <w:szCs w:val="28"/>
        </w:rPr>
        <w:t>còn</w:t>
      </w:r>
      <w:r w:rsidR="007A54DC" w:rsidRPr="00017AED">
        <w:rPr>
          <w:rFonts w:ascii="Times New Roman" w:hAnsi="Times New Roman" w:cs="Times New Roman"/>
          <w:sz w:val="28"/>
          <w:szCs w:val="28"/>
        </w:rPr>
        <w:t xml:space="preserve"> </w:t>
      </w:r>
      <w:r w:rsidRPr="00017AED">
        <w:rPr>
          <w:rFonts w:ascii="Times New Roman" w:hAnsi="Times New Roman" w:cs="Times New Roman"/>
          <w:sz w:val="28"/>
          <w:szCs w:val="28"/>
        </w:rPr>
        <w:t xml:space="preserve">các hoạt động liên quan đến </w:t>
      </w:r>
      <w:r w:rsidRPr="00017AED">
        <w:rPr>
          <w:rFonts w:ascii="Times New Roman" w:hAnsi="Times New Roman" w:cs="Times New Roman"/>
          <w:b/>
          <w:sz w:val="28"/>
          <w:szCs w:val="28"/>
        </w:rPr>
        <w:t>sử dụng</w:t>
      </w:r>
      <w:r w:rsidRPr="00017AED">
        <w:rPr>
          <w:rFonts w:ascii="Times New Roman" w:hAnsi="Times New Roman" w:cs="Times New Roman"/>
          <w:sz w:val="28"/>
          <w:szCs w:val="28"/>
        </w:rPr>
        <w:t xml:space="preserve"> hóa chất cần kiểm soát đặc biệt sẽ do các bộ, ngành khác quản lý</w:t>
      </w:r>
      <w:r w:rsidR="007A54DC" w:rsidRPr="00017AED">
        <w:rPr>
          <w:rFonts w:ascii="Times New Roman" w:hAnsi="Times New Roman" w:cs="Times New Roman"/>
          <w:sz w:val="28"/>
          <w:szCs w:val="28"/>
        </w:rPr>
        <w:t xml:space="preserve"> để phù hợp với phạm vi quy định tại khoản 26 Điều 2 về khái niệm </w:t>
      </w:r>
      <w:r w:rsidR="007A54DC" w:rsidRPr="00017AED">
        <w:rPr>
          <w:rFonts w:ascii="Times New Roman" w:hAnsi="Times New Roman" w:cs="Times New Roman"/>
          <w:i/>
          <w:sz w:val="28"/>
          <w:szCs w:val="28"/>
        </w:rPr>
        <w:t>“sử dụng hóa chất”</w:t>
      </w:r>
      <w:r w:rsidRPr="00017AED">
        <w:rPr>
          <w:rFonts w:ascii="Times New Roman" w:hAnsi="Times New Roman" w:cs="Times New Roman"/>
          <w:sz w:val="28"/>
          <w:szCs w:val="28"/>
        </w:rPr>
        <w:t>.</w:t>
      </w:r>
      <w:r w:rsidRPr="00017AED">
        <w:rPr>
          <w:rFonts w:ascii="Times New Roman" w:hAnsi="Times New Roman" w:cs="Times New Roman"/>
          <w:i/>
          <w:sz w:val="28"/>
          <w:szCs w:val="28"/>
        </w:rPr>
        <w:t xml:space="preserve"> </w:t>
      </w:r>
      <w:r w:rsidR="00E31504" w:rsidRPr="00017AED">
        <w:rPr>
          <w:rFonts w:ascii="Times New Roman" w:hAnsi="Times New Roman" w:cs="Times New Roman"/>
          <w:sz w:val="28"/>
          <w:szCs w:val="28"/>
        </w:rPr>
        <w:t>Do đó</w:t>
      </w:r>
      <w:r w:rsidRPr="00017AED">
        <w:rPr>
          <w:rFonts w:ascii="Times New Roman" w:hAnsi="Times New Roman" w:cs="Times New Roman"/>
          <w:sz w:val="28"/>
          <w:szCs w:val="28"/>
        </w:rPr>
        <w:t xml:space="preserve">, </w:t>
      </w:r>
      <w:r w:rsidR="005C0102" w:rsidRPr="00017AED">
        <w:rPr>
          <w:rFonts w:ascii="Times New Roman" w:hAnsi="Times New Roman" w:cs="Times New Roman"/>
          <w:sz w:val="28"/>
          <w:szCs w:val="28"/>
        </w:rPr>
        <w:t xml:space="preserve">khoản 2 </w:t>
      </w:r>
      <w:r w:rsidR="00553A22" w:rsidRPr="00017AED">
        <w:rPr>
          <w:rFonts w:ascii="Times New Roman" w:hAnsi="Times New Roman" w:cs="Times New Roman"/>
          <w:sz w:val="28"/>
          <w:szCs w:val="28"/>
        </w:rPr>
        <w:t xml:space="preserve">Điều 47 </w:t>
      </w:r>
      <w:r w:rsidRPr="00017AED">
        <w:rPr>
          <w:rFonts w:ascii="Times New Roman" w:hAnsi="Times New Roman" w:cs="Times New Roman"/>
          <w:sz w:val="28"/>
          <w:szCs w:val="28"/>
        </w:rPr>
        <w:t xml:space="preserve">dự thảo Luật đang </w:t>
      </w:r>
      <w:r w:rsidR="00B04705" w:rsidRPr="00017AED">
        <w:rPr>
          <w:rFonts w:ascii="Times New Roman" w:hAnsi="Times New Roman" w:cs="Times New Roman"/>
          <w:sz w:val="28"/>
          <w:szCs w:val="28"/>
        </w:rPr>
        <w:t>thể hiện</w:t>
      </w:r>
      <w:r w:rsidR="00E31504" w:rsidRPr="00017AED">
        <w:rPr>
          <w:rFonts w:ascii="Times New Roman" w:hAnsi="Times New Roman" w:cs="Times New Roman"/>
          <w:sz w:val="28"/>
          <w:szCs w:val="28"/>
        </w:rPr>
        <w:t xml:space="preserve"> theo</w:t>
      </w:r>
      <w:r w:rsidR="00B04705" w:rsidRPr="00017AED">
        <w:rPr>
          <w:rFonts w:ascii="Times New Roman" w:hAnsi="Times New Roman" w:cs="Times New Roman"/>
          <w:sz w:val="28"/>
          <w:szCs w:val="28"/>
        </w:rPr>
        <w:t xml:space="preserve"> </w:t>
      </w:r>
      <w:r w:rsidRPr="00017AED">
        <w:rPr>
          <w:rFonts w:ascii="Times New Roman" w:hAnsi="Times New Roman" w:cs="Times New Roman"/>
          <w:b/>
          <w:sz w:val="28"/>
          <w:szCs w:val="28"/>
        </w:rPr>
        <w:t>02 phương án</w:t>
      </w:r>
      <w:r w:rsidRPr="00017AED">
        <w:rPr>
          <w:rFonts w:ascii="Times New Roman" w:hAnsi="Times New Roman" w:cs="Times New Roman"/>
          <w:sz w:val="28"/>
          <w:szCs w:val="28"/>
        </w:rPr>
        <w:t>:</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i/>
          <w:sz w:val="28"/>
          <w:szCs w:val="28"/>
        </w:rPr>
      </w:pPr>
      <w:r w:rsidRPr="00017AED">
        <w:rPr>
          <w:rFonts w:ascii="Times New Roman" w:hAnsi="Times New Roman" w:cs="Times New Roman"/>
          <w:b/>
          <w:i/>
          <w:sz w:val="28"/>
          <w:szCs w:val="28"/>
        </w:rPr>
        <w:lastRenderedPageBreak/>
        <w:t xml:space="preserve">Phương án 1: </w:t>
      </w:r>
      <w:r w:rsidRPr="00017AED">
        <w:rPr>
          <w:rFonts w:ascii="Times New Roman" w:hAnsi="Times New Roman" w:cs="Times New Roman"/>
          <w:i/>
          <w:sz w:val="28"/>
          <w:szCs w:val="28"/>
        </w:rPr>
        <w:t xml:space="preserve">Bổ sung quy định tại khoản 2 Điều 47 của dự thảo Luật như đề nghị của Cơ quan chủ trì soạn thảo. </w:t>
      </w:r>
    </w:p>
    <w:p w:rsidR="00CC74C3" w:rsidRPr="00017AED" w:rsidRDefault="00CC74C3" w:rsidP="00C752C0">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i/>
          <w:sz w:val="28"/>
          <w:szCs w:val="28"/>
        </w:rPr>
      </w:pPr>
      <w:r w:rsidRPr="00017AED">
        <w:rPr>
          <w:rFonts w:ascii="Times New Roman" w:hAnsi="Times New Roman" w:cs="Times New Roman"/>
          <w:b/>
          <w:i/>
          <w:sz w:val="28"/>
          <w:szCs w:val="28"/>
        </w:rPr>
        <w:t xml:space="preserve">Phương án 2: </w:t>
      </w:r>
      <w:r w:rsidRPr="00017AED">
        <w:rPr>
          <w:rFonts w:ascii="Times New Roman" w:hAnsi="Times New Roman" w:cs="Times New Roman"/>
          <w:i/>
          <w:sz w:val="28"/>
          <w:szCs w:val="28"/>
        </w:rPr>
        <w:t>Không bổ sung quy định tại khoản 2 Điều 47 của dự thảo Luật (theo đó, Chính phủ sẽ quy định chi tiết về công tác quản lý nhà nước về hóa chất nói chung, bao gồm cả quản lý nhà nước về hóa chất cần kiểm soát đặc biệt)</w:t>
      </w:r>
      <w:r w:rsidR="00336C93" w:rsidRPr="00017AED">
        <w:rPr>
          <w:rFonts w:ascii="Times New Roman" w:hAnsi="Times New Roman" w:cs="Times New Roman"/>
          <w:i/>
          <w:sz w:val="28"/>
          <w:szCs w:val="28"/>
        </w:rPr>
        <w:t>.</w:t>
      </w:r>
      <w:r w:rsidRPr="00017AED">
        <w:rPr>
          <w:rFonts w:ascii="Times New Roman" w:hAnsi="Times New Roman" w:cs="Times New Roman"/>
          <w:i/>
          <w:sz w:val="28"/>
          <w:szCs w:val="28"/>
        </w:rPr>
        <w:t xml:space="preserve"> </w:t>
      </w:r>
    </w:p>
    <w:p w:rsidR="00CC74C3" w:rsidRPr="00017AED" w:rsidRDefault="00CC74C3"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0" w:line="240" w:lineRule="auto"/>
        <w:ind w:firstLine="567"/>
        <w:contextualSpacing/>
        <w:jc w:val="both"/>
        <w:textAlignment w:val="baseline"/>
        <w:rPr>
          <w:rFonts w:ascii="Times New Roman" w:hAnsi="Times New Roman" w:cs="Times New Roman"/>
          <w:sz w:val="28"/>
          <w:szCs w:val="28"/>
        </w:rPr>
      </w:pPr>
      <w:r w:rsidRPr="00017AED">
        <w:rPr>
          <w:rFonts w:ascii="Times New Roman" w:hAnsi="Times New Roman" w:cs="Times New Roman"/>
          <w:b/>
          <w:i/>
          <w:spacing w:val="-2"/>
          <w:sz w:val="28"/>
          <w:szCs w:val="28"/>
        </w:rPr>
        <w:t xml:space="preserve">Đa số ý kiến của Thường trực Ủy ban KH,CN&amp;MT nhất trí với Phương án 2. </w:t>
      </w:r>
      <w:r w:rsidRPr="00017AED">
        <w:rPr>
          <w:rFonts w:ascii="Times New Roman" w:hAnsi="Times New Roman" w:cs="Times New Roman"/>
          <w:b/>
          <w:i/>
          <w:sz w:val="28"/>
          <w:szCs w:val="28"/>
        </w:rPr>
        <w:t>Thường trực Ủy ban KH,CN&amp;MT xin ý kiến UBTVQH về nội dung này.</w:t>
      </w:r>
    </w:p>
    <w:p w:rsidR="007A54DC" w:rsidRPr="00017AED" w:rsidRDefault="00CC74C3"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rPr>
      </w:pPr>
      <w:r w:rsidRPr="00017AED">
        <w:rPr>
          <w:rFonts w:ascii="Times New Roman" w:hAnsi="Times New Roman" w:cs="Times New Roman"/>
          <w:sz w:val="28"/>
          <w:szCs w:val="28"/>
        </w:rPr>
        <w:t>Ngoài những vấn đề nêu trên, Thường trực Ủy ban KH,CN&amp;MT đã phối hợp với các cơ quan liên quan nghiên cứu, tiếp thu nhiều ý kiến góp ý của ĐBQH, thể hiện lại văn phong, sắp xếp bố cục dự thảo Luật cho khoa học và hợp lý hơn.</w:t>
      </w:r>
      <w:r w:rsidR="007A54DC" w:rsidRPr="00017AED">
        <w:rPr>
          <w:rFonts w:ascii="Times New Roman" w:hAnsi="Times New Roman" w:cs="Times New Roman"/>
          <w:sz w:val="28"/>
          <w:szCs w:val="28"/>
        </w:rPr>
        <w:t xml:space="preserve"> </w:t>
      </w:r>
      <w:r w:rsidR="007A54DC" w:rsidRPr="00017AED">
        <w:rPr>
          <w:rFonts w:ascii="Times New Roman" w:eastAsia="Calibri" w:hAnsi="Times New Roman" w:cs="Times New Roman"/>
          <w:spacing w:val="-2"/>
          <w:sz w:val="28"/>
          <w:szCs w:val="28"/>
          <w:lang w:val="vi-VN"/>
        </w:rPr>
        <w:t xml:space="preserve">Dự thảo Luật sau khi tiếp thu, chỉnh lý gồm </w:t>
      </w:r>
      <w:r w:rsidR="007A54DC" w:rsidRPr="00017AED">
        <w:rPr>
          <w:rFonts w:ascii="Times New Roman" w:eastAsia="Calibri" w:hAnsi="Times New Roman" w:cs="Times New Roman"/>
          <w:b/>
          <w:spacing w:val="-2"/>
          <w:sz w:val="28"/>
          <w:szCs w:val="28"/>
        </w:rPr>
        <w:t>8</w:t>
      </w:r>
      <w:r w:rsidR="007A54DC" w:rsidRPr="00017AED">
        <w:rPr>
          <w:rFonts w:ascii="Times New Roman" w:eastAsia="Calibri" w:hAnsi="Times New Roman" w:cs="Times New Roman"/>
          <w:b/>
          <w:bCs/>
          <w:spacing w:val="-2"/>
          <w:sz w:val="28"/>
          <w:szCs w:val="28"/>
          <w:lang w:val="vi-VN"/>
        </w:rPr>
        <w:t xml:space="preserve"> </w:t>
      </w:r>
      <w:r w:rsidR="007A54DC" w:rsidRPr="00017AED">
        <w:rPr>
          <w:rFonts w:ascii="Times New Roman" w:eastAsia="Calibri" w:hAnsi="Times New Roman" w:cs="Times New Roman"/>
          <w:b/>
          <w:spacing w:val="-2"/>
          <w:sz w:val="28"/>
          <w:szCs w:val="28"/>
          <w:lang w:val="vi-VN"/>
        </w:rPr>
        <w:t>Chương</w:t>
      </w:r>
      <w:r w:rsidR="007A54DC" w:rsidRPr="00017AED">
        <w:rPr>
          <w:rFonts w:ascii="Times New Roman" w:eastAsia="Calibri" w:hAnsi="Times New Roman" w:cs="Times New Roman"/>
          <w:b/>
          <w:spacing w:val="-2"/>
          <w:sz w:val="28"/>
          <w:szCs w:val="28"/>
          <w:lang w:val="en-GB"/>
        </w:rPr>
        <w:t>,</w:t>
      </w:r>
      <w:r w:rsidR="007A54DC" w:rsidRPr="00017AED">
        <w:rPr>
          <w:rFonts w:ascii="Times New Roman" w:eastAsia="Calibri" w:hAnsi="Times New Roman" w:cs="Times New Roman"/>
          <w:b/>
          <w:bCs/>
          <w:spacing w:val="-2"/>
          <w:sz w:val="28"/>
          <w:szCs w:val="28"/>
          <w:lang w:val="en-GB"/>
        </w:rPr>
        <w:t xml:space="preserve"> 50 </w:t>
      </w:r>
      <w:r w:rsidR="007A54DC" w:rsidRPr="00017AED">
        <w:rPr>
          <w:rFonts w:ascii="Times New Roman" w:eastAsia="Calibri" w:hAnsi="Times New Roman" w:cs="Times New Roman"/>
          <w:b/>
          <w:spacing w:val="-2"/>
          <w:sz w:val="28"/>
          <w:szCs w:val="28"/>
          <w:lang w:val="vi-VN"/>
        </w:rPr>
        <w:t>Điều</w:t>
      </w:r>
      <w:r w:rsidR="007A54DC" w:rsidRPr="00017AED">
        <w:rPr>
          <w:rFonts w:ascii="Times New Roman" w:eastAsia="Calibri" w:hAnsi="Times New Roman" w:cs="Times New Roman"/>
          <w:b/>
          <w:spacing w:val="-2"/>
          <w:sz w:val="28"/>
          <w:szCs w:val="28"/>
        </w:rPr>
        <w:t>, giảm 39 Điều</w:t>
      </w:r>
      <w:r w:rsidR="007A54DC" w:rsidRPr="00017AED">
        <w:rPr>
          <w:rFonts w:ascii="Times New Roman" w:eastAsia="Calibri" w:hAnsi="Times New Roman" w:cs="Times New Roman"/>
          <w:spacing w:val="-2"/>
          <w:sz w:val="28"/>
          <w:szCs w:val="28"/>
        </w:rPr>
        <w:t xml:space="preserve"> so với dự thảo Luật trình Quốc hội tại Kỳ họp thứ 8.</w:t>
      </w:r>
    </w:p>
    <w:p w:rsidR="00CC74C3" w:rsidRPr="00017AED" w:rsidRDefault="00CC74C3" w:rsidP="007A54DC">
      <w:pPr>
        <w:pBdr>
          <w:top w:val="none" w:sz="0" w:space="0" w:color="000000"/>
          <w:left w:val="none" w:sz="0" w:space="0" w:color="000000"/>
          <w:bottom w:val="none" w:sz="0" w:space="9" w:color="000000"/>
          <w:right w:val="none" w:sz="0" w:space="0" w:color="000000"/>
          <w:between w:val="none" w:sz="0" w:space="0" w:color="000000"/>
        </w:pBdr>
        <w:overflowPunct w:val="0"/>
        <w:spacing w:before="100" w:after="100" w:line="240" w:lineRule="auto"/>
        <w:ind w:firstLine="567"/>
        <w:jc w:val="both"/>
        <w:textAlignment w:val="baseline"/>
        <w:rPr>
          <w:rFonts w:ascii="Times New Roman" w:hAnsi="Times New Roman" w:cs="Times New Roman"/>
          <w:sz w:val="28"/>
          <w:szCs w:val="28"/>
        </w:rPr>
      </w:pPr>
      <w:r w:rsidRPr="00017AED">
        <w:rPr>
          <w:rFonts w:ascii="Times New Roman" w:hAnsi="Times New Roman" w:cs="Times New Roman"/>
          <w:sz w:val="28"/>
          <w:szCs w:val="28"/>
        </w:rPr>
        <w:t>Trên đây là Báo cáo tóm tắt một số vấn đề lớn về việc giải trình, tiếp thu</w:t>
      </w:r>
      <w:r w:rsidR="00A2683F" w:rsidRPr="00017AED">
        <w:rPr>
          <w:rFonts w:ascii="Times New Roman" w:hAnsi="Times New Roman" w:cs="Times New Roman"/>
          <w:sz w:val="28"/>
          <w:szCs w:val="28"/>
        </w:rPr>
        <w:t>,</w:t>
      </w:r>
      <w:r w:rsidRPr="00017AED">
        <w:rPr>
          <w:rFonts w:ascii="Times New Roman" w:hAnsi="Times New Roman" w:cs="Times New Roman"/>
          <w:sz w:val="28"/>
          <w:szCs w:val="28"/>
        </w:rPr>
        <w:t xml:space="preserve"> chỉnh lý dự thảo Luật Hóa chất (sửa đổi), Thường trực Ủy ban KH,CN&amp;MT kính trình UBTVQH xem xét, cho ý kiến./. </w:t>
      </w:r>
    </w:p>
    <w:p w:rsidR="00CC74C3" w:rsidRPr="00017AED" w:rsidRDefault="007A54DC" w:rsidP="007A54DC">
      <w:pPr>
        <w:spacing w:before="100" w:after="100" w:line="240" w:lineRule="auto"/>
        <w:ind w:left="3600" w:firstLine="720"/>
        <w:rPr>
          <w:sz w:val="26"/>
          <w:szCs w:val="26"/>
          <w:lang w:val="es-CO"/>
        </w:rPr>
      </w:pPr>
      <w:r w:rsidRPr="00017AED">
        <w:rPr>
          <w:rFonts w:ascii="Times New Roman" w:hAnsi="Times New Roman" w:cs="Times New Roman"/>
          <w:b/>
          <w:sz w:val="26"/>
          <w:szCs w:val="26"/>
        </w:rPr>
        <w:t>THƯỜNG TRỰC ỦY</w:t>
      </w:r>
      <w:r w:rsidR="00CC74C3" w:rsidRPr="00017AED">
        <w:rPr>
          <w:rFonts w:ascii="Times New Roman" w:hAnsi="Times New Roman" w:cs="Times New Roman"/>
          <w:b/>
          <w:sz w:val="26"/>
          <w:szCs w:val="26"/>
        </w:rPr>
        <w:t xml:space="preserve"> BAN </w:t>
      </w:r>
      <w:r w:rsidRPr="00017AED">
        <w:rPr>
          <w:rFonts w:ascii="Times New Roman" w:hAnsi="Times New Roman" w:cs="Times New Roman"/>
          <w:b/>
          <w:sz w:val="26"/>
          <w:szCs w:val="26"/>
        </w:rPr>
        <w:t>KH,CN&amp;MT</w:t>
      </w:r>
    </w:p>
    <w:p w:rsidR="00CC74C3" w:rsidRPr="00017AED" w:rsidRDefault="00CC74C3" w:rsidP="00D54C5E">
      <w:pPr>
        <w:keepNext/>
        <w:keepLines/>
        <w:spacing w:before="120" w:after="120" w:line="240" w:lineRule="auto"/>
        <w:ind w:firstLine="709"/>
        <w:outlineLvl w:val="1"/>
        <w:rPr>
          <w:rFonts w:ascii="Times New Roman" w:eastAsiaTheme="majorEastAsia" w:hAnsi="Times New Roman"/>
          <w:b/>
          <w:bCs/>
          <w:sz w:val="28"/>
          <w:szCs w:val="28"/>
        </w:rPr>
      </w:pPr>
    </w:p>
    <w:sectPr w:rsidR="00CC74C3" w:rsidRPr="00017AED" w:rsidSect="007C4AD0">
      <w:footerReference w:type="default" r:id="rId7"/>
      <w:pgSz w:w="11909" w:h="16834" w:code="9"/>
      <w:pgMar w:top="1021" w:right="1077" w:bottom="964" w:left="158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EF" w:rsidRDefault="00CE7DEF" w:rsidP="004418DF">
      <w:pPr>
        <w:spacing w:after="0" w:line="240" w:lineRule="auto"/>
      </w:pPr>
      <w:r>
        <w:separator/>
      </w:r>
    </w:p>
  </w:endnote>
  <w:endnote w:type="continuationSeparator" w:id="0">
    <w:p w:rsidR="00CE7DEF" w:rsidRDefault="00CE7DEF" w:rsidP="0044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61137"/>
      <w:docPartObj>
        <w:docPartGallery w:val="Page Numbers (Bottom of Page)"/>
        <w:docPartUnique/>
      </w:docPartObj>
    </w:sdtPr>
    <w:sdtEndPr>
      <w:rPr>
        <w:rFonts w:ascii="Times New Roman" w:hAnsi="Times New Roman" w:cs="Times New Roman"/>
        <w:noProof/>
        <w:sz w:val="24"/>
        <w:szCs w:val="24"/>
      </w:rPr>
    </w:sdtEndPr>
    <w:sdtContent>
      <w:p w:rsidR="001E3040" w:rsidRPr="001E3040" w:rsidRDefault="001E3040" w:rsidP="00707854">
        <w:pPr>
          <w:pStyle w:val="Footer"/>
          <w:jc w:val="center"/>
          <w:rPr>
            <w:rFonts w:ascii="Times New Roman" w:hAnsi="Times New Roman" w:cs="Times New Roman"/>
            <w:sz w:val="24"/>
            <w:szCs w:val="24"/>
          </w:rPr>
        </w:pPr>
        <w:r w:rsidRPr="001E3040">
          <w:rPr>
            <w:rFonts w:ascii="Times New Roman" w:hAnsi="Times New Roman" w:cs="Times New Roman"/>
            <w:sz w:val="24"/>
            <w:szCs w:val="24"/>
          </w:rPr>
          <w:fldChar w:fldCharType="begin"/>
        </w:r>
        <w:r w:rsidRPr="001E3040">
          <w:rPr>
            <w:rFonts w:ascii="Times New Roman" w:hAnsi="Times New Roman" w:cs="Times New Roman"/>
            <w:sz w:val="24"/>
            <w:szCs w:val="24"/>
          </w:rPr>
          <w:instrText xml:space="preserve"> PAGE   \* MERGEFORMAT </w:instrText>
        </w:r>
        <w:r w:rsidRPr="001E3040">
          <w:rPr>
            <w:rFonts w:ascii="Times New Roman" w:hAnsi="Times New Roman" w:cs="Times New Roman"/>
            <w:sz w:val="24"/>
            <w:szCs w:val="24"/>
          </w:rPr>
          <w:fldChar w:fldCharType="separate"/>
        </w:r>
        <w:r w:rsidR="00017AED">
          <w:rPr>
            <w:rFonts w:ascii="Times New Roman" w:hAnsi="Times New Roman" w:cs="Times New Roman"/>
            <w:noProof/>
            <w:sz w:val="24"/>
            <w:szCs w:val="24"/>
          </w:rPr>
          <w:t>1</w:t>
        </w:r>
        <w:r w:rsidRPr="001E304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EF" w:rsidRDefault="00CE7DEF" w:rsidP="004418DF">
      <w:pPr>
        <w:spacing w:after="0" w:line="240" w:lineRule="auto"/>
      </w:pPr>
      <w:r>
        <w:separator/>
      </w:r>
    </w:p>
  </w:footnote>
  <w:footnote w:type="continuationSeparator" w:id="0">
    <w:p w:rsidR="00CE7DEF" w:rsidRDefault="00CE7DEF" w:rsidP="0044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4853"/>
    <w:multiLevelType w:val="multilevel"/>
    <w:tmpl w:val="FD9AAA8E"/>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0"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22"/>
    <w:rsid w:val="00013917"/>
    <w:rsid w:val="00014A82"/>
    <w:rsid w:val="00015C21"/>
    <w:rsid w:val="00016DEE"/>
    <w:rsid w:val="00017AED"/>
    <w:rsid w:val="00021FED"/>
    <w:rsid w:val="0004033A"/>
    <w:rsid w:val="00043DE1"/>
    <w:rsid w:val="00046D5F"/>
    <w:rsid w:val="000558A0"/>
    <w:rsid w:val="0006654A"/>
    <w:rsid w:val="00083F47"/>
    <w:rsid w:val="000A2FEE"/>
    <w:rsid w:val="000B1936"/>
    <w:rsid w:val="000B3E2F"/>
    <w:rsid w:val="000C2FB7"/>
    <w:rsid w:val="000D49E2"/>
    <w:rsid w:val="000F15F9"/>
    <w:rsid w:val="000F3161"/>
    <w:rsid w:val="000F76CF"/>
    <w:rsid w:val="00110C5F"/>
    <w:rsid w:val="0012261D"/>
    <w:rsid w:val="00134E0F"/>
    <w:rsid w:val="0014783A"/>
    <w:rsid w:val="00151B46"/>
    <w:rsid w:val="0016052E"/>
    <w:rsid w:val="001801BF"/>
    <w:rsid w:val="00184964"/>
    <w:rsid w:val="001A5860"/>
    <w:rsid w:val="001B6874"/>
    <w:rsid w:val="001C1115"/>
    <w:rsid w:val="001C2010"/>
    <w:rsid w:val="001C3D59"/>
    <w:rsid w:val="001D3A85"/>
    <w:rsid w:val="001E3040"/>
    <w:rsid w:val="001E6748"/>
    <w:rsid w:val="002064B9"/>
    <w:rsid w:val="00211FB2"/>
    <w:rsid w:val="00225452"/>
    <w:rsid w:val="00225922"/>
    <w:rsid w:val="00232776"/>
    <w:rsid w:val="00234A9D"/>
    <w:rsid w:val="00235F8C"/>
    <w:rsid w:val="002655AC"/>
    <w:rsid w:val="00265C03"/>
    <w:rsid w:val="00293376"/>
    <w:rsid w:val="00293B29"/>
    <w:rsid w:val="002E2398"/>
    <w:rsid w:val="003027F1"/>
    <w:rsid w:val="003074FF"/>
    <w:rsid w:val="003220C9"/>
    <w:rsid w:val="00335A35"/>
    <w:rsid w:val="00335B3D"/>
    <w:rsid w:val="00336C93"/>
    <w:rsid w:val="00337644"/>
    <w:rsid w:val="0034743C"/>
    <w:rsid w:val="003606A9"/>
    <w:rsid w:val="00377923"/>
    <w:rsid w:val="00397FC1"/>
    <w:rsid w:val="003B32BF"/>
    <w:rsid w:val="003D0C2B"/>
    <w:rsid w:val="003E0CFB"/>
    <w:rsid w:val="003F0A61"/>
    <w:rsid w:val="003F0F57"/>
    <w:rsid w:val="003F28C3"/>
    <w:rsid w:val="004319C5"/>
    <w:rsid w:val="00432EBD"/>
    <w:rsid w:val="00436602"/>
    <w:rsid w:val="00440211"/>
    <w:rsid w:val="004418DF"/>
    <w:rsid w:val="00446834"/>
    <w:rsid w:val="004B35CA"/>
    <w:rsid w:val="004B35D7"/>
    <w:rsid w:val="004D6CB8"/>
    <w:rsid w:val="004F67A9"/>
    <w:rsid w:val="00505352"/>
    <w:rsid w:val="00507B5A"/>
    <w:rsid w:val="005118C4"/>
    <w:rsid w:val="00515123"/>
    <w:rsid w:val="00542579"/>
    <w:rsid w:val="005502A5"/>
    <w:rsid w:val="00550DAA"/>
    <w:rsid w:val="00553A22"/>
    <w:rsid w:val="005547B1"/>
    <w:rsid w:val="005665D0"/>
    <w:rsid w:val="00591FC1"/>
    <w:rsid w:val="005A5732"/>
    <w:rsid w:val="005B4A00"/>
    <w:rsid w:val="005C0102"/>
    <w:rsid w:val="005C1613"/>
    <w:rsid w:val="005D17B4"/>
    <w:rsid w:val="005E664A"/>
    <w:rsid w:val="005F701D"/>
    <w:rsid w:val="0060646B"/>
    <w:rsid w:val="006121D9"/>
    <w:rsid w:val="00615C69"/>
    <w:rsid w:val="006207C7"/>
    <w:rsid w:val="00624386"/>
    <w:rsid w:val="0067415F"/>
    <w:rsid w:val="00680744"/>
    <w:rsid w:val="006829D6"/>
    <w:rsid w:val="006944B7"/>
    <w:rsid w:val="00695D40"/>
    <w:rsid w:val="006B55F4"/>
    <w:rsid w:val="006C39BA"/>
    <w:rsid w:val="006F5DE6"/>
    <w:rsid w:val="007063A8"/>
    <w:rsid w:val="00706A5D"/>
    <w:rsid w:val="00707854"/>
    <w:rsid w:val="007120AF"/>
    <w:rsid w:val="00712C99"/>
    <w:rsid w:val="007262DC"/>
    <w:rsid w:val="00735145"/>
    <w:rsid w:val="00735B08"/>
    <w:rsid w:val="007450B5"/>
    <w:rsid w:val="007469C0"/>
    <w:rsid w:val="0074793D"/>
    <w:rsid w:val="00753519"/>
    <w:rsid w:val="007A00BE"/>
    <w:rsid w:val="007A010E"/>
    <w:rsid w:val="007A3E06"/>
    <w:rsid w:val="007A45C9"/>
    <w:rsid w:val="007A54DC"/>
    <w:rsid w:val="007B3009"/>
    <w:rsid w:val="007B7D74"/>
    <w:rsid w:val="007C4AD0"/>
    <w:rsid w:val="007D36DB"/>
    <w:rsid w:val="007F6C2F"/>
    <w:rsid w:val="008179D4"/>
    <w:rsid w:val="00837A27"/>
    <w:rsid w:val="00844FA5"/>
    <w:rsid w:val="00855000"/>
    <w:rsid w:val="00867002"/>
    <w:rsid w:val="00876696"/>
    <w:rsid w:val="00883B00"/>
    <w:rsid w:val="00886B7F"/>
    <w:rsid w:val="008B00D7"/>
    <w:rsid w:val="008B5F6F"/>
    <w:rsid w:val="008D33E2"/>
    <w:rsid w:val="008E5106"/>
    <w:rsid w:val="008F141C"/>
    <w:rsid w:val="00903675"/>
    <w:rsid w:val="00922CFF"/>
    <w:rsid w:val="00945CFE"/>
    <w:rsid w:val="00960529"/>
    <w:rsid w:val="009716D1"/>
    <w:rsid w:val="009739B9"/>
    <w:rsid w:val="00993564"/>
    <w:rsid w:val="009B6A41"/>
    <w:rsid w:val="009E271D"/>
    <w:rsid w:val="009F2B9B"/>
    <w:rsid w:val="009F60C7"/>
    <w:rsid w:val="00A036F6"/>
    <w:rsid w:val="00A12299"/>
    <w:rsid w:val="00A166B1"/>
    <w:rsid w:val="00A2683F"/>
    <w:rsid w:val="00A40306"/>
    <w:rsid w:val="00A61D44"/>
    <w:rsid w:val="00A62D7F"/>
    <w:rsid w:val="00A6310C"/>
    <w:rsid w:val="00A727AE"/>
    <w:rsid w:val="00A80EAD"/>
    <w:rsid w:val="00A900E6"/>
    <w:rsid w:val="00A92474"/>
    <w:rsid w:val="00A94FBB"/>
    <w:rsid w:val="00A96DCB"/>
    <w:rsid w:val="00AA6F08"/>
    <w:rsid w:val="00AB5DB0"/>
    <w:rsid w:val="00AC227E"/>
    <w:rsid w:val="00AE0638"/>
    <w:rsid w:val="00AF33FD"/>
    <w:rsid w:val="00B00CAD"/>
    <w:rsid w:val="00B04705"/>
    <w:rsid w:val="00B13757"/>
    <w:rsid w:val="00B149D2"/>
    <w:rsid w:val="00B26B80"/>
    <w:rsid w:val="00B276CB"/>
    <w:rsid w:val="00B27A91"/>
    <w:rsid w:val="00B30C5E"/>
    <w:rsid w:val="00B623F4"/>
    <w:rsid w:val="00B82D53"/>
    <w:rsid w:val="00B86DC9"/>
    <w:rsid w:val="00BA31FB"/>
    <w:rsid w:val="00BB1B35"/>
    <w:rsid w:val="00BC0F66"/>
    <w:rsid w:val="00BD671B"/>
    <w:rsid w:val="00BD6918"/>
    <w:rsid w:val="00BD6DC0"/>
    <w:rsid w:val="00BE5810"/>
    <w:rsid w:val="00BF5D0E"/>
    <w:rsid w:val="00C03F18"/>
    <w:rsid w:val="00C063AA"/>
    <w:rsid w:val="00C17C64"/>
    <w:rsid w:val="00C26160"/>
    <w:rsid w:val="00C5256E"/>
    <w:rsid w:val="00C655E2"/>
    <w:rsid w:val="00C743D6"/>
    <w:rsid w:val="00C752C0"/>
    <w:rsid w:val="00C754EA"/>
    <w:rsid w:val="00C9614D"/>
    <w:rsid w:val="00CA5E0C"/>
    <w:rsid w:val="00CB40EE"/>
    <w:rsid w:val="00CC74C3"/>
    <w:rsid w:val="00CD0826"/>
    <w:rsid w:val="00CE1396"/>
    <w:rsid w:val="00CE7DEF"/>
    <w:rsid w:val="00CF6FE8"/>
    <w:rsid w:val="00D4305D"/>
    <w:rsid w:val="00D54C5E"/>
    <w:rsid w:val="00D6195D"/>
    <w:rsid w:val="00D646F2"/>
    <w:rsid w:val="00D71477"/>
    <w:rsid w:val="00D84761"/>
    <w:rsid w:val="00D86AB3"/>
    <w:rsid w:val="00DA53A2"/>
    <w:rsid w:val="00DB17BE"/>
    <w:rsid w:val="00DC42AA"/>
    <w:rsid w:val="00DD3C19"/>
    <w:rsid w:val="00DD3EDB"/>
    <w:rsid w:val="00DD4CAC"/>
    <w:rsid w:val="00DD56D4"/>
    <w:rsid w:val="00DD6998"/>
    <w:rsid w:val="00DE16F4"/>
    <w:rsid w:val="00DF2379"/>
    <w:rsid w:val="00E127B4"/>
    <w:rsid w:val="00E309A5"/>
    <w:rsid w:val="00E31504"/>
    <w:rsid w:val="00E443A6"/>
    <w:rsid w:val="00E62818"/>
    <w:rsid w:val="00E724FB"/>
    <w:rsid w:val="00E854F9"/>
    <w:rsid w:val="00EC49E4"/>
    <w:rsid w:val="00ED02BC"/>
    <w:rsid w:val="00ED7026"/>
    <w:rsid w:val="00ED7174"/>
    <w:rsid w:val="00EF2B71"/>
    <w:rsid w:val="00EF4A99"/>
    <w:rsid w:val="00EF6190"/>
    <w:rsid w:val="00EF7934"/>
    <w:rsid w:val="00F10400"/>
    <w:rsid w:val="00F11EFD"/>
    <w:rsid w:val="00F55FA8"/>
    <w:rsid w:val="00F747E3"/>
    <w:rsid w:val="00F81C27"/>
    <w:rsid w:val="00F83749"/>
    <w:rsid w:val="00F84926"/>
    <w:rsid w:val="00F9696B"/>
    <w:rsid w:val="00FB2665"/>
    <w:rsid w:val="00FB3105"/>
    <w:rsid w:val="00FC2D8E"/>
    <w:rsid w:val="00FC52EB"/>
    <w:rsid w:val="00FD649E"/>
    <w:rsid w:val="00FD6BCE"/>
    <w:rsid w:val="00FE2342"/>
    <w:rsid w:val="00FE41FC"/>
    <w:rsid w:val="00FF3987"/>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C288A-C112-4AAD-80B5-FB8653A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22"/>
    <w:pPr>
      <w:spacing w:after="160" w:line="259" w:lineRule="auto"/>
      <w:ind w:firstLine="0"/>
      <w:jc w:val="left"/>
    </w:pPr>
    <w:rPr>
      <w:kern w:val="2"/>
      <w14:ligatures w14:val="standardContextual"/>
    </w:rPr>
  </w:style>
  <w:style w:type="paragraph" w:styleId="Heading1">
    <w:name w:val="heading 1"/>
    <w:basedOn w:val="Normal"/>
    <w:next w:val="Normal"/>
    <w:link w:val="Heading1Char"/>
    <w:uiPriority w:val="9"/>
    <w:qFormat/>
    <w:rsid w:val="004418DF"/>
    <w:pPr>
      <w:keepNext/>
      <w:keepLines/>
      <w:spacing w:before="240" w:after="0"/>
      <w:ind w:left="720"/>
      <w:outlineLvl w:val="0"/>
    </w:pPr>
    <w:rPr>
      <w:rFonts w:ascii="Times New Roman" w:eastAsiaTheme="majorEastAsia" w:hAnsi="Times New Roman" w:cstheme="majorBidi"/>
      <w:b/>
      <w:color w:val="000000" w:themeColor="text1"/>
      <w:kern w:val="0"/>
      <w:sz w:val="28"/>
      <w:szCs w:val="32"/>
      <w14:ligatures w14:val="none"/>
    </w:rPr>
  </w:style>
  <w:style w:type="paragraph" w:styleId="Heading2">
    <w:name w:val="heading 2"/>
    <w:basedOn w:val="Normal"/>
    <w:next w:val="Normal"/>
    <w:link w:val="Heading2Char"/>
    <w:uiPriority w:val="9"/>
    <w:semiHidden/>
    <w:unhideWhenUsed/>
    <w:qFormat/>
    <w:rsid w:val="004B3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B7"/>
    <w:pPr>
      <w:ind w:left="720"/>
      <w:contextualSpacing/>
    </w:pPr>
  </w:style>
  <w:style w:type="character" w:customStyle="1" w:styleId="Heading1Char">
    <w:name w:val="Heading 1 Char"/>
    <w:basedOn w:val="DefaultParagraphFont"/>
    <w:link w:val="Heading1"/>
    <w:uiPriority w:val="9"/>
    <w:rsid w:val="004418DF"/>
    <w:rPr>
      <w:rFonts w:ascii="Times New Roman" w:eastAsiaTheme="majorEastAsia" w:hAnsi="Times New Roman" w:cstheme="majorBidi"/>
      <w:b/>
      <w:color w:val="000000" w:themeColor="text1"/>
      <w:sz w:val="28"/>
      <w:szCs w:val="32"/>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FootnotetextChar1"/>
    <w:uiPriority w:val="99"/>
    <w:qFormat/>
    <w:rsid w:val="004418DF"/>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4418DF"/>
    <w:pPr>
      <w:tabs>
        <w:tab w:val="left" w:leader="dot" w:pos="8902"/>
      </w:tabs>
      <w:spacing w:after="0" w:line="240" w:lineRule="auto"/>
      <w:jc w:val="both"/>
    </w:pPr>
    <w:rPr>
      <w:rFonts w:ascii="Times New Roman" w:eastAsia="Times New Roman" w:hAnsi="Times New Roman" w:cs="Times New Roman"/>
      <w:b/>
      <w:bCs/>
      <w:color w:val="000000"/>
      <w:kern w:val="0"/>
      <w:sz w:val="20"/>
      <w:szCs w:val="20"/>
      <w14:ligatures w14:val="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418DF"/>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4418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notetextChar1">
    <w:name w:val="Footnote text Char1"/>
    <w:basedOn w:val="Normal"/>
    <w:link w:val="FootnoteReference"/>
    <w:uiPriority w:val="99"/>
    <w:rsid w:val="004418DF"/>
    <w:pPr>
      <w:spacing w:line="240" w:lineRule="exact"/>
    </w:pPr>
    <w:rPr>
      <w:kern w:val="0"/>
      <w:vertAlign w:val="superscript"/>
      <w14:ligatures w14:val="none"/>
    </w:rPr>
  </w:style>
  <w:style w:type="paragraph" w:styleId="Header">
    <w:name w:val="header"/>
    <w:basedOn w:val="Normal"/>
    <w:link w:val="HeaderChar"/>
    <w:uiPriority w:val="99"/>
    <w:unhideWhenUsed/>
    <w:rsid w:val="001E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0"/>
    <w:rPr>
      <w:kern w:val="2"/>
      <w14:ligatures w14:val="standardContextual"/>
    </w:rPr>
  </w:style>
  <w:style w:type="paragraph" w:styleId="Footer">
    <w:name w:val="footer"/>
    <w:basedOn w:val="Normal"/>
    <w:link w:val="FooterChar"/>
    <w:uiPriority w:val="99"/>
    <w:unhideWhenUsed/>
    <w:rsid w:val="001E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0"/>
    <w:rPr>
      <w:kern w:val="2"/>
      <w14:ligatures w14:val="standardContextual"/>
    </w:rPr>
  </w:style>
  <w:style w:type="paragraph" w:customStyle="1" w:styleId="2-Luatiu">
    <w:name w:val="2 - Luat Điều"/>
    <w:basedOn w:val="Heading2"/>
    <w:qFormat/>
    <w:rsid w:val="004B35CA"/>
    <w:pPr>
      <w:keepNext w:val="0"/>
      <w:keepLines w:val="0"/>
      <w:widowControl w:val="0"/>
      <w:numPr>
        <w:numId w:val="1"/>
      </w:numPr>
      <w:pBdr>
        <w:top w:val="nil"/>
        <w:left w:val="nil"/>
        <w:bottom w:val="nil"/>
        <w:right w:val="nil"/>
        <w:between w:val="nil"/>
      </w:pBdr>
      <w:tabs>
        <w:tab w:val="num" w:pos="360"/>
        <w:tab w:val="num" w:pos="1620"/>
        <w:tab w:val="left" w:pos="1843"/>
        <w:tab w:val="left" w:pos="1985"/>
      </w:tabs>
      <w:snapToGrid w:val="0"/>
      <w:spacing w:before="0" w:after="120" w:line="240" w:lineRule="auto"/>
      <w:ind w:left="0" w:firstLine="0"/>
      <w:jc w:val="both"/>
    </w:pPr>
    <w:rPr>
      <w:rFonts w:ascii="Times New Roman Bold" w:eastAsia="Times New Roman" w:hAnsi="Times New Roman Bold" w:cs="Times New Roman"/>
      <w:b/>
      <w:color w:val="000000" w:themeColor="text1"/>
      <w:spacing w:val="4"/>
      <w:kern w:val="0"/>
      <w:sz w:val="28"/>
      <w:szCs w:val="28"/>
      <w:lang w:val="vi-VN" w:eastAsia="vi-VN"/>
    </w:rPr>
  </w:style>
  <w:style w:type="paragraph" w:customStyle="1" w:styleId="3-LuatKhoan">
    <w:name w:val="3 - Luat Khoan"/>
    <w:basedOn w:val="Normal"/>
    <w:qFormat/>
    <w:rsid w:val="004B35CA"/>
    <w:pPr>
      <w:widowControl w:val="0"/>
      <w:numPr>
        <w:ilvl w:val="1"/>
        <w:numId w:val="1"/>
      </w:numPr>
      <w:pBdr>
        <w:top w:val="nil"/>
        <w:left w:val="nil"/>
        <w:bottom w:val="nil"/>
        <w:right w:val="nil"/>
        <w:between w:val="nil"/>
      </w:pBdr>
      <w:tabs>
        <w:tab w:val="left" w:pos="567"/>
        <w:tab w:val="left" w:pos="709"/>
        <w:tab w:val="num" w:pos="1800"/>
      </w:tabs>
      <w:snapToGrid w:val="0"/>
      <w:spacing w:after="120" w:line="240" w:lineRule="auto"/>
      <w:ind w:left="1800" w:hanging="360"/>
      <w:jc w:val="both"/>
    </w:pPr>
    <w:rPr>
      <w:rFonts w:ascii="Times New Roman" w:eastAsia="Times New Roman" w:hAnsi="Times New Roman" w:cs="Times New Roman"/>
      <w:color w:val="5B9BD5" w:themeColor="accent5"/>
      <w:kern w:val="0"/>
      <w:sz w:val="28"/>
      <w:szCs w:val="28"/>
      <w:lang w:val="vi-VN" w:eastAsia="vi-VN"/>
    </w:rPr>
  </w:style>
  <w:style w:type="paragraph" w:customStyle="1" w:styleId="4-LuatDiem">
    <w:name w:val="4 - Luat Diem"/>
    <w:basedOn w:val="Normal"/>
    <w:qFormat/>
    <w:rsid w:val="004B35CA"/>
    <w:pPr>
      <w:widowControl w:val="0"/>
      <w:numPr>
        <w:ilvl w:val="2"/>
        <w:numId w:val="1"/>
      </w:numPr>
      <w:pBdr>
        <w:top w:val="nil"/>
        <w:left w:val="nil"/>
        <w:bottom w:val="nil"/>
        <w:right w:val="nil"/>
        <w:between w:val="nil"/>
      </w:pBdr>
      <w:tabs>
        <w:tab w:val="num" w:pos="360"/>
      </w:tabs>
      <w:snapToGrid w:val="0"/>
      <w:spacing w:after="120" w:line="240" w:lineRule="auto"/>
      <w:ind w:firstLine="0"/>
      <w:jc w:val="both"/>
    </w:pPr>
    <w:rPr>
      <w:rFonts w:ascii="Times New Roman" w:eastAsia="Times New Roman" w:hAnsi="Times New Roman" w:cs="Times New Roman"/>
      <w:color w:val="5B9BD5" w:themeColor="accent5"/>
      <w:kern w:val="0"/>
      <w:sz w:val="28"/>
      <w:szCs w:val="28"/>
      <w:lang w:val="vi-VN" w:eastAsia="vi-VN"/>
    </w:rPr>
  </w:style>
  <w:style w:type="character" w:customStyle="1" w:styleId="Heading2Char">
    <w:name w:val="Heading 2 Char"/>
    <w:basedOn w:val="DefaultParagraphFont"/>
    <w:link w:val="Heading2"/>
    <w:uiPriority w:val="9"/>
    <w:semiHidden/>
    <w:rsid w:val="004B35CA"/>
    <w:rPr>
      <w:rFonts w:asciiTheme="majorHAnsi" w:eastAsiaTheme="majorEastAsia" w:hAnsiTheme="majorHAnsi" w:cstheme="majorBidi"/>
      <w:color w:val="2F5496" w:themeColor="accent1" w:themeShade="BF"/>
      <w:kern w:val="2"/>
      <w:sz w:val="26"/>
      <w:szCs w:val="26"/>
      <w14:ligatures w14:val="standardContextual"/>
    </w:rPr>
  </w:style>
  <w:style w:type="paragraph" w:styleId="BalloonText">
    <w:name w:val="Balloon Text"/>
    <w:basedOn w:val="Normal"/>
    <w:link w:val="BalloonTextChar"/>
    <w:uiPriority w:val="99"/>
    <w:semiHidden/>
    <w:unhideWhenUsed/>
    <w:rsid w:val="0023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9D"/>
    <w:rPr>
      <w:rFonts w:ascii="Segoe UI" w:hAnsi="Segoe UI" w:cs="Segoe UI"/>
      <w:kern w:val="2"/>
      <w:sz w:val="18"/>
      <w:szCs w:val="18"/>
      <w14:ligatures w14:val="standardContextual"/>
    </w:rPr>
  </w:style>
  <w:style w:type="paragraph" w:styleId="BodyText">
    <w:name w:val="Body Text"/>
    <w:basedOn w:val="Normal"/>
    <w:link w:val="BodyTextChar"/>
    <w:rsid w:val="00CC74C3"/>
    <w:pPr>
      <w:spacing w:after="0" w:line="360" w:lineRule="exact"/>
      <w:jc w:val="both"/>
    </w:pPr>
    <w:rPr>
      <w:rFonts w:ascii="Times New Roman" w:eastAsia="Times New Roman" w:hAnsi="Times New Roman" w:cs="Times New Roman"/>
      <w:bCs/>
      <w:kern w:val="0"/>
      <w:sz w:val="28"/>
      <w:szCs w:val="28"/>
      <w14:ligatures w14:val="none"/>
    </w:rPr>
  </w:style>
  <w:style w:type="character" w:customStyle="1" w:styleId="BodyTextChar">
    <w:name w:val="Body Text Char"/>
    <w:basedOn w:val="DefaultParagraphFont"/>
    <w:link w:val="BodyText"/>
    <w:rsid w:val="00CC74C3"/>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D0EB6-3A1A-4990-816F-84D9346E79E4}"/>
</file>

<file path=customXml/itemProps2.xml><?xml version="1.0" encoding="utf-8"?>
<ds:datastoreItem xmlns:ds="http://schemas.openxmlformats.org/officeDocument/2006/customXml" ds:itemID="{38E496BE-06BD-4FB5-B40E-F8EEAF46D3C2}"/>
</file>

<file path=customXml/itemProps3.xml><?xml version="1.0" encoding="utf-8"?>
<ds:datastoreItem xmlns:ds="http://schemas.openxmlformats.org/officeDocument/2006/customXml" ds:itemID="{B11649A8-6BA7-4894-884D-AA514FB6020F}"/>
</file>

<file path=docProps/app.xml><?xml version="1.0" encoding="utf-8"?>
<Properties xmlns="http://schemas.openxmlformats.org/officeDocument/2006/extended-properties" xmlns:vt="http://schemas.openxmlformats.org/officeDocument/2006/docPropsVTypes">
  <Template>Normal</Template>
  <TotalTime>25</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Huy</dc:creator>
  <cp:keywords/>
  <dc:description/>
  <cp:lastModifiedBy>HANT-223</cp:lastModifiedBy>
  <cp:revision>12</cp:revision>
  <cp:lastPrinted>2025-01-03T08:12:00Z</cp:lastPrinted>
  <dcterms:created xsi:type="dcterms:W3CDTF">2025-02-02T10:49:00Z</dcterms:created>
  <dcterms:modified xsi:type="dcterms:W3CDTF">2025-02-03T00:19:00Z</dcterms:modified>
</cp:coreProperties>
</file>